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media/rId2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5727700" cy="1381957"/>
            <wp:effectExtent b="0" l="0" r="0" t="0"/>
            <wp:docPr descr="" title="" id="24" name="Picture"/>
            <a:graphic>
              <a:graphicData uri="http://schemas.openxmlformats.org/drawingml/2006/picture">
                <pic:pic>
                  <pic:nvPicPr>
                    <pic:cNvPr descr="assets/CEOS_logo_colour_black_text_right.png" id="25" name="Picture"/>
                    <pic:cNvPicPr>
                      <a:picLocks noChangeArrowheads="1" noChangeAspect="1"/>
                    </pic:cNvPicPr>
                  </pic:nvPicPr>
                  <pic:blipFill>
                    <a:blip r:embed="rId23"/>
                    <a:stretch>
                      <a:fillRect/>
                    </a:stretch>
                  </pic:blipFill>
                  <pic:spPr bwMode="auto">
                    <a:xfrm>
                      <a:off x="0" y="0"/>
                      <a:ext cx="5727700" cy="1381957"/>
                    </a:xfrm>
                    <a:prstGeom prst="rect">
                      <a:avLst/>
                    </a:prstGeom>
                    <a:noFill/>
                    <a:ln w="9525">
                      <a:noFill/>
                      <a:headEnd/>
                      <a:tailEnd/>
                    </a:ln>
                  </pic:spPr>
                </pic:pic>
              </a:graphicData>
            </a:graphic>
          </wp:inline>
        </w:drawing>
      </w:r>
    </w:p>
    <w:bookmarkStart w:id="374" w:name="X809ede9acfce5b0cf69080c92cbcbe69d1e8618"/>
    <w:p>
      <w:pPr>
        <w:pStyle w:val="berschrift1"/>
      </w:pPr>
      <w:r>
        <w:t xml:space="preserve">CEOS-ARD - Synthetic Aperture Radar - Interferometric SAR</w:t>
      </w:r>
    </w:p>
    <w:p>
      <w:pPr>
        <w:pStyle w:val="FirstParagraph"/>
      </w:pPr>
      <w:r>
        <w:t xml:space="preserve"> </w:t>
      </w:r>
    </w:p>
    <w:bookmarkStart w:id="27" w:name="draft-version"/>
    <w:p>
      <w:pPr>
        <w:pStyle w:val="berschrift2"/>
      </w:pPr>
      <w:r>
        <w:t xml:space="preserve">Draft Version</w:t>
      </w:r>
    </w:p>
    <w:p>
      <w:pPr>
        <w:pStyle w:val="FirstParagraph"/>
      </w:pPr>
      <w:r>
        <w:t xml:space="preserve">This is a draft version.</w:t>
      </w:r>
      <w:r>
        <w:t xml:space="preserve"> </w:t>
      </w:r>
      <w:r>
        <w:t xml:space="preserve">Please visit the</w:t>
      </w:r>
      <w:r>
        <w:t xml:space="preserve"> </w:t>
      </w:r>
      <w:hyperlink r:id="rId26">
        <w:r>
          <w:rPr>
            <w:rStyle w:val="Hyperlink"/>
          </w:rPr>
          <w:t xml:space="preserve">CEOS-ARD website</w:t>
        </w:r>
      </w:hyperlink>
      <w:r>
        <w:t xml:space="preserve"> </w:t>
      </w:r>
      <w:r>
        <w:t xml:space="preserve">for the latest endorsed version of this document.</w:t>
      </w:r>
    </w:p>
    <w:bookmarkEnd w:id="27"/>
    <w:bookmarkStart w:id="29" w:name="document-status"/>
    <w:p>
      <w:pPr>
        <w:pStyle w:val="berschrift2"/>
      </w:pPr>
      <w:r>
        <w:t xml:space="preserve">Document Status</w:t>
      </w:r>
    </w:p>
    <w:p>
      <w:pPr>
        <w:pStyle w:val="FirstParagraph"/>
      </w:pPr>
      <w:r>
        <w:t xml:space="preserve">Product Family Specification, Synthetic Aperture Radar, Interferometric SAR</w:t>
      </w:r>
    </w:p>
    <w:p>
      <w:pPr>
        <w:pStyle w:val="Textkrper"/>
      </w:pPr>
      <w:r>
        <w:t xml:space="preserve">Proposed revisions may be provided to:</w:t>
      </w:r>
      <w:r>
        <w:t xml:space="preserve"> </w:t>
      </w:r>
      <w:hyperlink r:id="rId28">
        <w:r>
          <w:rPr>
            <w:rStyle w:val="Hyperlink"/>
          </w:rPr>
          <w:t xml:space="preserve">ard-contact@lists.ceos.org</w:t>
        </w:r>
      </w:hyperlink>
    </w:p>
    <w:bookmarkEnd w:id="29"/>
    <w:bookmarkStart w:id="32" w:name="document-history"/>
    <w:p>
      <w:pPr>
        <w:pStyle w:val="berschrift2"/>
      </w:pPr>
      <w:r>
        <w:t xml:space="preserve">Document History</w:t>
      </w:r>
    </w:p>
    <w:bookmarkStart w:id="31" w:name="minor"/>
    <w:p>
      <w:pPr>
        <w:pStyle w:val="berschrift3"/>
      </w:pPr>
      <w:r>
        <w:t xml:space="preserve">2026-07-20 (MINOR)</w:t>
      </w:r>
    </w:p>
    <w:p>
      <w:pPr>
        <w:pStyle w:val="Compact"/>
        <w:numPr>
          <w:ilvl w:val="0"/>
          <w:numId w:val="1001"/>
        </w:numPr>
      </w:pPr>
      <w:r>
        <w:t xml:space="preserve">The Combined SAR PFS has been split into separate PFS per product type</w:t>
      </w:r>
    </w:p>
    <w:p>
      <w:pPr>
        <w:pStyle w:val="Compact"/>
        <w:numPr>
          <w:ilvl w:val="0"/>
          <w:numId w:val="1001"/>
        </w:numPr>
      </w:pPr>
      <w:r>
        <w:t xml:space="preserve">Restructured the document; various minor editorial changes; removed empty, irrelevant, or unused parts - many of the changes resulted from the split</w:t>
      </w:r>
    </w:p>
    <w:p>
      <w:pPr>
        <w:pStyle w:val="Compact"/>
        <w:numPr>
          <w:ilvl w:val="0"/>
          <w:numId w:val="1001"/>
        </w:numPr>
      </w:pPr>
      <w:r>
        <w:t xml:space="preserve">Numerical identifiers were rotated and are deprecated; new textual identifiers have been added</w:t>
      </w:r>
    </w:p>
    <w:p>
      <w:pPr>
        <w:pStyle w:val="Compact"/>
        <w:numPr>
          <w:ilvl w:val="0"/>
          <w:numId w:val="1001"/>
        </w:numPr>
      </w:pPr>
      <w:r>
        <w:t xml:space="preserve">Moved the Background paragraph about the commonalities and differences in the SAR PFSes to the Introduction</w:t>
      </w:r>
    </w:p>
    <w:p>
      <w:pPr>
        <w:pStyle w:val="Compact"/>
        <w:numPr>
          <w:ilvl w:val="0"/>
          <w:numId w:val="1001"/>
        </w:numPr>
      </w:pPr>
      <w:r>
        <w:t xml:space="preserve">Requirement</w:t>
      </w:r>
      <w:r>
        <w:t xml:space="preserve"> </w:t>
      </w:r>
      <w:r>
        <w:t xml:space="preserve">“Document identifier”</w:t>
      </w:r>
      <w:r>
        <w:t xml:space="preserve">: Removed the trailing “for Synthetic Aperture Radar”</w:t>
      </w:r>
    </w:p>
    <w:p>
      <w:pPr>
        <w:pStyle w:val="Compact"/>
        <w:numPr>
          <w:ilvl w:val="0"/>
          <w:numId w:val="1001"/>
        </w:numPr>
      </w:pPr>
      <w:r>
        <w:t xml:space="preserve">Requirement</w:t>
      </w:r>
      <w:r>
        <w:t xml:space="preserve"> </w:t>
      </w:r>
      <w:r>
        <w:t xml:space="preserve">“Radar Unit Look Vector Grid Image”</w:t>
      </w:r>
      <w:r>
        <w:t xml:space="preserve"> </w:t>
      </w:r>
      <w:r>
        <w:t xml:space="preserve">and</w:t>
      </w:r>
      <w:r>
        <w:t xml:space="preserve"> </w:t>
      </w:r>
      <w:r>
        <w:t xml:space="preserve">“Slant Range Sensor to Surface Image”</w:t>
      </w:r>
      <w:r>
        <w:t xml:space="preserve">: Integrated the conditional</w:t>
      </w:r>
      <w:r>
        <w:t xml:space="preserve"> </w:t>
      </w:r>
      <w:r>
        <w:t xml:space="preserve">“In the case of [InSAR] product, […] of the reference acquisition.”</w:t>
      </w:r>
      <w:r>
        <w:t xml:space="preserve"> </w:t>
      </w:r>
      <w:r>
        <w:t xml:space="preserve">directly into the first paragraph with the addition of</w:t>
      </w:r>
      <w:r>
        <w:t xml:space="preserve"> </w:t>
      </w:r>
      <w:r>
        <w:t xml:space="preserve">“of the reference acquisition”</w:t>
      </w:r>
      <w:r>
        <w:t xml:space="preserve">.</w:t>
      </w:r>
    </w:p>
    <w:p>
      <w:pPr>
        <w:pStyle w:val="Compact"/>
        <w:numPr>
          <w:ilvl w:val="0"/>
          <w:numId w:val="1001"/>
        </w:numPr>
      </w:pPr>
      <w:r>
        <w:t xml:space="preserve">Requirement</w:t>
      </w:r>
      <w:r>
        <w:t xml:space="preserve"> </w:t>
      </w:r>
      <w:r>
        <w:t xml:space="preserve">“InSAR Phase Uncertainty Image”</w:t>
      </w:r>
      <w:r>
        <w:t xml:space="preserve"> </w:t>
      </w:r>
      <w:r>
        <w:t xml:space="preserve">and following: The order of the</w:t>
      </w:r>
      <w:r>
        <w:t xml:space="preserve"> </w:t>
      </w:r>
      <w:r>
        <w:t xml:space="preserve">“File format specifications/contents”</w:t>
      </w:r>
      <w:r>
        <w:t xml:space="preserve"> </w:t>
      </w:r>
      <w:r>
        <w:t xml:space="preserve">has changed in some cases; Removed “(for [InSAR] product only)” from</w:t>
      </w:r>
      <w:r>
        <w:t xml:space="preserve"> </w:t>
      </w:r>
      <w:r>
        <w:t xml:space="preserve">“insarID number”</w:t>
      </w:r>
      <w:r>
        <w:t xml:space="preserve"> </w:t>
      </w:r>
      <w:r>
        <w:t xml:space="preserve">entry; Added a reference back to “InSAR Pair” requirement.</w:t>
      </w:r>
    </w:p>
    <w:p>
      <w:pPr>
        <w:pStyle w:val="Compact"/>
        <w:numPr>
          <w:ilvl w:val="0"/>
          <w:numId w:val="1001"/>
        </w:numPr>
      </w:pPr>
      <w:r>
        <w:t xml:space="preserve">Requirement category</w:t>
      </w:r>
      <w:r>
        <w:t xml:space="preserve"> </w:t>
      </w:r>
      <w:r>
        <w:t xml:space="preserve">“CEOS-ARD Product Data Attributes”</w:t>
      </w:r>
      <w:r>
        <w:t xml:space="preserve"> </w:t>
      </w:r>
      <w:r>
        <w:t xml:space="preserve">renamed to “Product Metadata”; Requirement</w:t>
      </w:r>
      <w:r>
        <w:t xml:space="preserve"> </w:t>
      </w:r>
      <w:r>
        <w:t xml:space="preserve">“Source Data Attributes”</w:t>
      </w:r>
      <w:r>
        <w:t xml:space="preserve"> </w:t>
      </w:r>
      <w:r>
        <w:t xml:space="preserve">renamed to “Source Metadata”. Adapted descriptions accordingly.</w:t>
      </w:r>
    </w:p>
    <w:p>
      <w:pPr>
        <w:pStyle w:val="Compact"/>
        <w:numPr>
          <w:ilvl w:val="0"/>
          <w:numId w:val="1001"/>
        </w:numPr>
      </w:pPr>
      <w:r>
        <w:t xml:space="preserve">Requirement category</w:t>
      </w:r>
      <w:r>
        <w:t xml:space="preserve"> </w:t>
      </w:r>
      <w:r>
        <w:t xml:space="preserve">“Source Data Attributes”</w:t>
      </w:r>
      <w:r>
        <w:t xml:space="preserve">: Moved the information about sequential acquisition identifiers to a new threshold requirement “Acquisition ID”. Adapted category description accordingly.</w:t>
      </w:r>
    </w:p>
    <w:p>
      <w:pPr>
        <w:pStyle w:val="Compact"/>
        <w:numPr>
          <w:ilvl w:val="0"/>
          <w:numId w:val="1001"/>
        </w:numPr>
      </w:pPr>
      <w:r>
        <w:t xml:space="preserve">The subcategories for Source and Product metadata have been flattened into top-level categories</w:t>
      </w:r>
    </w:p>
    <w:p>
      <w:pPr>
        <w:pStyle w:val="Compact"/>
        <w:numPr>
          <w:ilvl w:val="0"/>
          <w:numId w:val="1001"/>
        </w:numPr>
      </w:pPr>
      <w:r>
        <w:t xml:space="preserve">Annex has been reformatted and updated as required by the split</w:t>
      </w:r>
    </w:p>
    <w:p>
      <w:pPr>
        <w:pStyle w:val="Compact"/>
        <w:numPr>
          <w:ilvl w:val="0"/>
          <w:numId w:val="1001"/>
        </w:numPr>
      </w:pPr>
      <w:r>
        <w:t xml:space="preserve">Document history has been reset. Check the previous versions for details</w:t>
      </w:r>
    </w:p>
    <w:p>
      <w:pPr>
        <w:pStyle w:val="FirstParagraph"/>
      </w:pPr>
      <w:r>
        <w:rPr>
          <w:b/>
          <w:bCs/>
        </w:rPr>
        <w:t xml:space="preserve">Note:</w:t>
      </w:r>
      <w:r>
        <w:t xml:space="preserve"> </w:t>
      </w:r>
      <w:r>
        <w:t xml:space="preserve">This document is the successor of the former</w:t>
      </w:r>
      <w:r>
        <w:t xml:space="preserve"> </w:t>
      </w:r>
      <w:hyperlink r:id="rId30">
        <w:r>
          <w:rPr>
            <w:rStyle w:val="Hyperlink"/>
          </w:rPr>
          <w:t xml:space="preserve">CEOS-ARD for SAR PFS v1.3.1</w:t>
        </w:r>
      </w:hyperlink>
      <w:r>
        <w:t xml:space="preserve"> </w:t>
      </w:r>
      <w:r>
        <w:t xml:space="preserve">for product type</w:t>
      </w:r>
      <w:r>
        <w:t xml:space="preserve"> </w:t>
      </w:r>
      <w:r>
        <w:rPr>
          <w:b/>
          <w:bCs/>
        </w:rPr>
        <w:t xml:space="preserve">Interferometric SAR (InSAR)</w:t>
      </w:r>
      <w:r>
        <w:t xml:space="preserve">.</w:t>
      </w:r>
    </w:p>
    <w:p>
      <w:pPr>
        <w:pStyle w:val="Textkrper"/>
      </w:pPr>
      <w:r>
        <w:rPr>
          <w:b/>
          <w:bCs/>
        </w:rPr>
        <w:t xml:space="preserve">Justification:</w:t>
      </w:r>
      <w:r>
        <w:t xml:space="preserve"> </w:t>
      </w:r>
      <w:r>
        <w:t xml:space="preserve">Migration to building blocks.</w:t>
      </w:r>
    </w:p>
    <w:p>
      <w:pPr>
        <w:pStyle w:val="Textkrper"/>
      </w:pPr>
      <w:r>
        <w:rPr>
          <w:b/>
          <w:bCs/>
        </w:rPr>
        <w:t xml:space="preserve">Editor:</w:t>
      </w:r>
      <w:r>
        <w:t xml:space="preserve"> </w:t>
      </w:r>
      <w:r>
        <w:t xml:space="preserve">Matthias Mohr</w:t>
      </w:r>
    </w:p>
    <w:bookmarkEnd w:id="31"/>
    <w:bookmarkEnd w:id="32"/>
    <w:bookmarkStart w:id="33" w:name="contributing-authors"/>
    <w:p>
      <w:pPr>
        <w:pStyle w:val="berschrift2"/>
      </w:pPr>
      <w:r>
        <w:t xml:space="preserve">Contributing Authors</w:t>
      </w:r>
    </w:p>
    <w:p>
      <w:pPr>
        <w:pStyle w:val="Compact"/>
        <w:numPr>
          <w:ilvl w:val="0"/>
          <w:numId w:val="1002"/>
        </w:numPr>
      </w:pPr>
      <w:r>
        <w:t xml:space="preserve">François Charbonneau, Natural Resources Canada, Canada</w:t>
      </w:r>
    </w:p>
    <w:p>
      <w:pPr>
        <w:pStyle w:val="Compact"/>
        <w:numPr>
          <w:ilvl w:val="0"/>
          <w:numId w:val="1002"/>
        </w:numPr>
      </w:pPr>
      <w:r>
        <w:t xml:space="preserve">Ake Rosenqvist, soloEO / Japan Aerospace Exploration Agency, Japan</w:t>
      </w:r>
    </w:p>
    <w:p>
      <w:pPr>
        <w:pStyle w:val="Compact"/>
        <w:numPr>
          <w:ilvl w:val="0"/>
          <w:numId w:val="1002"/>
        </w:numPr>
      </w:pPr>
      <w:r>
        <w:t xml:space="preserve">John Truckenbrodt, German Aerospace Centre (DLR), Germany</w:t>
      </w:r>
    </w:p>
    <w:p>
      <w:pPr>
        <w:pStyle w:val="Compact"/>
        <w:numPr>
          <w:ilvl w:val="0"/>
          <w:numId w:val="1002"/>
        </w:numPr>
      </w:pPr>
      <w:r>
        <w:t xml:space="preserve">Clément Albinet, European Space Agency (ESA), Italy</w:t>
      </w:r>
    </w:p>
    <w:p>
      <w:pPr>
        <w:pStyle w:val="Compact"/>
        <w:numPr>
          <w:ilvl w:val="0"/>
          <w:numId w:val="1002"/>
        </w:numPr>
      </w:pPr>
      <w:r>
        <w:t xml:space="preserve">David Small, University of Zurich, Switzerland</w:t>
      </w:r>
    </w:p>
    <w:p>
      <w:pPr>
        <w:pStyle w:val="Compact"/>
        <w:numPr>
          <w:ilvl w:val="0"/>
          <w:numId w:val="1002"/>
        </w:numPr>
      </w:pPr>
      <w:r>
        <w:t xml:space="preserve">Bruce Chapman, Jet Propulsion Laboratory, USA</w:t>
      </w:r>
    </w:p>
    <w:p>
      <w:pPr>
        <w:pStyle w:val="Compact"/>
        <w:numPr>
          <w:ilvl w:val="0"/>
          <w:numId w:val="1002"/>
        </w:numPr>
      </w:pPr>
      <w:r>
        <w:t xml:space="preserve">Howard Zebker, Stanford University, USA</w:t>
      </w:r>
    </w:p>
    <w:p>
      <w:pPr>
        <w:pStyle w:val="Compact"/>
        <w:numPr>
          <w:ilvl w:val="0"/>
          <w:numId w:val="1002"/>
        </w:numPr>
      </w:pPr>
      <w:r>
        <w:t xml:space="preserve">Zheng-Shu Zhou, CSIRO, Australia</w:t>
      </w:r>
    </w:p>
    <w:p>
      <w:pPr>
        <w:pStyle w:val="Compact"/>
        <w:numPr>
          <w:ilvl w:val="0"/>
          <w:numId w:val="1002"/>
        </w:numPr>
      </w:pPr>
      <w:r>
        <w:t xml:space="preserve">Kimberlee Baldry, Geoscience Australia, Australia</w:t>
      </w:r>
    </w:p>
    <w:p>
      <w:pPr>
        <w:pStyle w:val="Compact"/>
        <w:numPr>
          <w:ilvl w:val="0"/>
          <w:numId w:val="1002"/>
        </w:numPr>
      </w:pPr>
      <w:r>
        <w:t xml:space="preserve">David Bekaert, Jet Propulsion Laboratory, USA</w:t>
      </w:r>
    </w:p>
    <w:p>
      <w:pPr>
        <w:pStyle w:val="Compact"/>
        <w:numPr>
          <w:ilvl w:val="0"/>
          <w:numId w:val="1002"/>
        </w:numPr>
      </w:pPr>
      <w:r>
        <w:t xml:space="preserve">Virginia Brancato, Jet Propulsion Laboratory, USA</w:t>
      </w:r>
    </w:p>
    <w:p>
      <w:pPr>
        <w:pStyle w:val="Compact"/>
        <w:numPr>
          <w:ilvl w:val="0"/>
          <w:numId w:val="1002"/>
        </w:numPr>
      </w:pPr>
      <w:r>
        <w:t xml:space="preserve">Danilo Dadamia, CONAE, Argentina</w:t>
      </w:r>
    </w:p>
    <w:p>
      <w:pPr>
        <w:pStyle w:val="Compact"/>
        <w:numPr>
          <w:ilvl w:val="0"/>
          <w:numId w:val="1002"/>
        </w:numPr>
      </w:pPr>
      <w:r>
        <w:t xml:space="preserve">Benjamin Deschamps, Environment and Climate Change, Canada</w:t>
      </w:r>
    </w:p>
    <w:p>
      <w:pPr>
        <w:pStyle w:val="Compact"/>
        <w:numPr>
          <w:ilvl w:val="0"/>
          <w:numId w:val="1002"/>
        </w:numPr>
      </w:pPr>
      <w:r>
        <w:t xml:space="preserve">Matt Garthwaite, CSIRO, Australia</w:t>
      </w:r>
    </w:p>
    <w:p>
      <w:pPr>
        <w:pStyle w:val="Compact"/>
        <w:numPr>
          <w:ilvl w:val="0"/>
          <w:numId w:val="1002"/>
        </w:numPr>
      </w:pPr>
      <w:r>
        <w:t xml:space="preserve">Guillaume Hajduch, Collecte Localisation Satellites, France</w:t>
      </w:r>
    </w:p>
    <w:p>
      <w:pPr>
        <w:pStyle w:val="Compact"/>
        <w:numPr>
          <w:ilvl w:val="0"/>
          <w:numId w:val="1002"/>
        </w:numPr>
      </w:pPr>
      <w:r>
        <w:t xml:space="preserve">Jayasri Poludasu, ISRO, India</w:t>
      </w:r>
    </w:p>
    <w:p>
      <w:pPr>
        <w:pStyle w:val="Compact"/>
        <w:numPr>
          <w:ilvl w:val="0"/>
          <w:numId w:val="1002"/>
        </w:numPr>
      </w:pPr>
      <w:r>
        <w:t xml:space="preserve">Josef Kellndorfer, Earth Big Data, USA</w:t>
      </w:r>
    </w:p>
    <w:p>
      <w:pPr>
        <w:pStyle w:val="Compact"/>
        <w:numPr>
          <w:ilvl w:val="0"/>
          <w:numId w:val="1002"/>
        </w:numPr>
      </w:pPr>
      <w:r>
        <w:t xml:space="preserve">Joseph Kennedy, Alaska Satellite Facility, USA</w:t>
      </w:r>
    </w:p>
    <w:p>
      <w:pPr>
        <w:pStyle w:val="Compact"/>
        <w:numPr>
          <w:ilvl w:val="0"/>
          <w:numId w:val="1002"/>
        </w:numPr>
      </w:pPr>
      <w:r>
        <w:t xml:space="preserve">Marco Lavalle, Jet Propulsion Laboratory, USA</w:t>
      </w:r>
    </w:p>
    <w:p>
      <w:pPr>
        <w:pStyle w:val="Compact"/>
        <w:numPr>
          <w:ilvl w:val="0"/>
          <w:numId w:val="1002"/>
        </w:numPr>
      </w:pPr>
      <w:r>
        <w:t xml:space="preserve">Thomas Logan, Alaska Satellite Facility, USA</w:t>
      </w:r>
    </w:p>
    <w:p>
      <w:pPr>
        <w:pStyle w:val="Compact"/>
        <w:numPr>
          <w:ilvl w:val="0"/>
          <w:numId w:val="1002"/>
        </w:numPr>
      </w:pPr>
      <w:r>
        <w:t xml:space="preserve">Franz Meyer, Alaska Satellite Facility, USA</w:t>
      </w:r>
    </w:p>
    <w:p>
      <w:pPr>
        <w:pStyle w:val="Compact"/>
        <w:numPr>
          <w:ilvl w:val="0"/>
          <w:numId w:val="1002"/>
        </w:numPr>
      </w:pPr>
      <w:r>
        <w:t xml:space="preserve">Nuno Miranda, European Space Agency (ESA), Italy</w:t>
      </w:r>
    </w:p>
    <w:p>
      <w:pPr>
        <w:pStyle w:val="Compact"/>
        <w:numPr>
          <w:ilvl w:val="0"/>
          <w:numId w:val="1002"/>
        </w:numPr>
      </w:pPr>
      <w:r>
        <w:t xml:space="preserve">Matthias Mohr, moreGeo GmbH, Germany</w:t>
      </w:r>
    </w:p>
    <w:p>
      <w:pPr>
        <w:pStyle w:val="Compact"/>
        <w:numPr>
          <w:ilvl w:val="0"/>
          <w:numId w:val="1002"/>
        </w:numPr>
      </w:pPr>
      <w:r>
        <w:t xml:space="preserve">Muriel Pinheiro, European Space Agency (ESA), Italy</w:t>
      </w:r>
    </w:p>
    <w:p>
      <w:pPr>
        <w:pStyle w:val="Compact"/>
        <w:numPr>
          <w:ilvl w:val="0"/>
          <w:numId w:val="1002"/>
        </w:numPr>
      </w:pPr>
      <w:r>
        <w:t xml:space="preserve">Marko Repse, Sinergise, Slovenia</w:t>
      </w:r>
    </w:p>
    <w:p>
      <w:pPr>
        <w:pStyle w:val="Compact"/>
        <w:numPr>
          <w:ilvl w:val="0"/>
          <w:numId w:val="1002"/>
        </w:numPr>
      </w:pPr>
      <w:r>
        <w:t xml:space="preserve">HariPriya Sakethapuram, ISRO, India</w:t>
      </w:r>
    </w:p>
    <w:p>
      <w:pPr>
        <w:pStyle w:val="Compact"/>
        <w:numPr>
          <w:ilvl w:val="0"/>
          <w:numId w:val="1002"/>
        </w:numPr>
      </w:pPr>
      <w:r>
        <w:t xml:space="preserve">Gustavo H. X. Shiroma, Jet Propulsion Laboratory, USA</w:t>
      </w:r>
    </w:p>
    <w:p>
      <w:pPr>
        <w:pStyle w:val="Compact"/>
        <w:numPr>
          <w:ilvl w:val="0"/>
          <w:numId w:val="1002"/>
        </w:numPr>
      </w:pPr>
      <w:r>
        <w:t xml:space="preserve">Usha Sundari, ISRO, India</w:t>
      </w:r>
    </w:p>
    <w:p>
      <w:pPr>
        <w:pStyle w:val="Compact"/>
        <w:numPr>
          <w:ilvl w:val="0"/>
          <w:numId w:val="1002"/>
        </w:numPr>
      </w:pPr>
      <w:r>
        <w:t xml:space="preserve">Andreia Siqueira, Geoscience Australia, Australia</w:t>
      </w:r>
    </w:p>
    <w:p>
      <w:pPr>
        <w:pStyle w:val="Compact"/>
        <w:numPr>
          <w:ilvl w:val="0"/>
          <w:numId w:val="1002"/>
        </w:numPr>
      </w:pPr>
      <w:r>
        <w:t xml:space="preserve">Scott Staniewicz, Jet Propulsion Laboratory, USA</w:t>
      </w:r>
    </w:p>
    <w:p>
      <w:pPr>
        <w:pStyle w:val="Compact"/>
        <w:numPr>
          <w:ilvl w:val="0"/>
          <w:numId w:val="1002"/>
        </w:numPr>
      </w:pPr>
      <w:r>
        <w:t xml:space="preserve">Takeo Tadono, Japan Aerospace Exploration Agency, Japan</w:t>
      </w:r>
    </w:p>
    <w:p>
      <w:pPr>
        <w:pStyle w:val="Compact"/>
        <w:numPr>
          <w:ilvl w:val="0"/>
          <w:numId w:val="1002"/>
        </w:numPr>
      </w:pPr>
      <w:r>
        <w:t xml:space="preserve">Medhavy Thankappan, Geoscience Australia, Australia</w:t>
      </w:r>
    </w:p>
    <w:p>
      <w:pPr>
        <w:pStyle w:val="Compact"/>
        <w:numPr>
          <w:ilvl w:val="0"/>
          <w:numId w:val="1002"/>
        </w:numPr>
      </w:pPr>
      <w:r>
        <w:t xml:space="preserve">Antonio Valentino, Starion for European Space Agency (ESA), Italy</w:t>
      </w:r>
    </w:p>
    <w:p>
      <w:pPr>
        <w:pStyle w:val="Compact"/>
        <w:numPr>
          <w:ilvl w:val="0"/>
          <w:numId w:val="1002"/>
        </w:numPr>
      </w:pPr>
      <w:r>
        <w:t xml:space="preserve">Anna Wendleder, German Aerospace Centre (DLR), Germany</w:t>
      </w:r>
    </w:p>
    <w:p>
      <w:pPr>
        <w:pStyle w:val="Compact"/>
        <w:numPr>
          <w:ilvl w:val="0"/>
          <w:numId w:val="1002"/>
        </w:numPr>
      </w:pPr>
      <w:r>
        <w:t xml:space="preserve">Fang Yuan, Digital Earth Africa, Australia</w:t>
      </w:r>
    </w:p>
    <w:p>
      <w:pPr>
        <w:pStyle w:val="Compact"/>
        <w:numPr>
          <w:ilvl w:val="0"/>
          <w:numId w:val="1002"/>
        </w:numPr>
      </w:pPr>
      <w:r>
        <w:t xml:space="preserve">Francesco De Zan, Delta-Phi Remote Sensing GmbH, Germany</w:t>
      </w:r>
    </w:p>
    <w:p>
      <w:r>
        <w:br w:type="page"/>
      </w:r>
    </w:p>
    <w:bookmarkEnd w:id="33"/>
    <w:bookmarkStart w:id="34" w:name="ceos-analysis-ready-data-definition"/>
    <w:p>
      <w:pPr>
        <w:pStyle w:val="berschrift2"/>
      </w:pPr>
      <w:r>
        <w:t xml:space="preserve">CEOS Analysis Ready Data Definition</w:t>
      </w:r>
    </w:p>
    <w:p>
      <w:pPr>
        <w:pStyle w:val="Blocktext"/>
      </w:pPr>
      <w:r>
        <w:t xml:space="preserve">CEOS Analysis Ready Data (CEOS-ARD) are satellite data that have been processed to a minimum set of requirements and organized into a form that allows immediate analysis with a minimum of additional user effort and interoperability both through time and with other datasets.</w:t>
      </w:r>
    </w:p>
    <w:bookmarkEnd w:id="34"/>
    <w:bookmarkStart w:id="35" w:name="description"/>
    <w:p>
      <w:pPr>
        <w:pStyle w:val="berschrift2"/>
      </w:pPr>
      <w:r>
        <w:t xml:space="preserve">Description</w:t>
      </w:r>
    </w:p>
    <w:p>
      <w:pPr>
        <w:pStyle w:val="FirstParagraph"/>
      </w:pPr>
      <w:r>
        <w:rPr>
          <w:b/>
          <w:bCs/>
        </w:rPr>
        <w:t xml:space="preserve">Product Family Specification:</w:t>
      </w:r>
      <w:r>
        <w:t xml:space="preserve"> </w:t>
      </w:r>
      <w:r>
        <w:t xml:space="preserve">Synthetic Aperture Radar, Interferometric SAR (INSAR)</w:t>
      </w:r>
    </w:p>
    <w:p>
      <w:pPr>
        <w:pStyle w:val="Textkrper"/>
      </w:pPr>
      <w:r>
        <w:rPr>
          <w:b/>
          <w:bCs/>
        </w:rPr>
        <w:t xml:space="preserve">Version:</w:t>
      </w:r>
      <w:r>
        <w:t xml:space="preserve"> </w:t>
      </w:r>
      <w:r>
        <w:t xml:space="preserve">2.0.0-draft</w:t>
      </w:r>
    </w:p>
    <w:p>
      <w:pPr>
        <w:pStyle w:val="Textkrper"/>
      </w:pPr>
      <w:r>
        <w:rPr>
          <w:b/>
          <w:bCs/>
        </w:rPr>
        <w:t xml:space="preserve">Applies to:</w:t>
      </w:r>
      <w:r>
        <w:t xml:space="preserve"> </w:t>
      </w:r>
      <w:r>
        <w:t xml:space="preserve">Data collected by Synthetic Aperture Radar sensors</w:t>
      </w:r>
    </w:p>
    <w:bookmarkEnd w:id="35"/>
    <w:bookmarkStart w:id="36" w:name="background"/>
    <w:p>
      <w:pPr>
        <w:pStyle w:val="berschrift2"/>
      </w:pPr>
      <w:r>
        <w:t xml:space="preserve">Background</w:t>
      </w:r>
    </w:p>
    <w:p>
      <w:pPr>
        <w:pStyle w:val="FirstParagraph"/>
      </w:pPr>
      <w:r>
        <w:t xml:space="preserve">This PFS is specifically aimed at users interested in exploring the potential of SAR but who may lack the expertise or facilities for SAR processing.</w:t>
      </w:r>
    </w:p>
    <w:p>
      <w:pPr>
        <w:pStyle w:val="Textkrper"/>
      </w:pPr>
      <w:r>
        <w:t xml:space="preserve">The CEOS-ARD Interferometric SAR (InSAR) product format specification describes products resulting from InSAR processing steps.</w:t>
      </w:r>
      <w:r>
        <w:t xml:space="preserve"> </w:t>
      </w:r>
      <w:r>
        <w:t xml:space="preserve">Two levels of product categories are supported:</w:t>
      </w:r>
      <w:r>
        <w:t xml:space="preserve"> </w:t>
      </w:r>
      <w:r>
        <w:t xml:space="preserve">1) The first level includes InSAR coherence and wrapped interferogram images derived from a pair (or several pairs) of SLC or GSLC source data listed in the product metadata file. The product metadata file reports the processing information (parameters and methods) used to produce them. The PFS also supports unwrapped interferograms, but their inclusion is not a threshold requirement for this product level. An InSAR pair identification label allows support of InSAR time series products derived from several repeated pass SAR source combinations. A Boolean flag is used to indicate whether the interferometric phases due to Earth curvature and to the surface topography are removed from interferograms. This InSAR product level can then serve as input in temporal coherence analysis techniques or as input in production of time series displacement products by distributed target approaches like Small BAseline Subset (SBAS) technique</w:t>
      </w:r>
      <w:r>
        <w:t xml:space="preserve"> </w:t>
      </w:r>
      <w:r>
        <w:t xml:space="preserve">(</w:t>
      </w:r>
      <w:hyperlink w:anchor="ref-lanari2004">
        <w:r>
          <w:rPr>
            <w:rStyle w:val="Hyperlink"/>
          </w:rPr>
          <w:t xml:space="preserve">Lanari et al. 2004</w:t>
        </w:r>
      </w:hyperlink>
      <w:r>
        <w:t xml:space="preserve">)</w:t>
      </w:r>
      <w:r>
        <w:t xml:space="preserve">.</w:t>
      </w:r>
      <w:r>
        <w:t xml:space="preserve"> </w:t>
      </w:r>
      <w:r>
        <w:t xml:space="preserve">2) InSAR displacement belongs to the second level of InSAR products. Displacement products can be expressed as InSAR displacement from a pair of SAR acquisitions and/or from a time series of SAR acquisitions, as a displacement and/or as displacement rate products over a time period. Since several different InSAR displacement approaches exist in the literature for which, each have their own criteria and parameters, it is not possible to prescribe specific metadata details. Nonetheless, it is required that main processing steps (with reference to methodologies), with their chosen parameters (criteria like statistical thresholds and estimation window sizes) are well defined in the displacement product metadata, in order to preserve traceability for the end users. For InSAR displacement products generated from first level CEOS-ARD InSAR, listed “source” products in the metadata can refer to those first level CEOS-ARD InSAR described above. In accordance with other CEOS-ARD products, per-pixel metadata and data are terrain geocoded products.</w:t>
      </w:r>
    </w:p>
    <w:p>
      <w:r>
        <w:br w:type="page"/>
      </w:r>
    </w:p>
    <w:bookmarkEnd w:id="36"/>
    <w:bookmarkStart w:id="37" w:name="definitions-and-abbreviations"/>
    <w:p>
      <w:pPr>
        <w:pStyle w:val="berschrift2"/>
      </w:pPr>
      <w:r>
        <w:t xml:space="preserve">Definitions and Abbreviations</w:t>
      </w:r>
    </w:p>
    <w:p>
      <w:pPr>
        <w:pStyle w:val="DefinitionTerm"/>
      </w:pPr>
      <w:r>
        <w:t xml:space="preserve">ACDD</w:t>
      </w:r>
    </w:p>
    <w:p>
      <w:pPr>
        <w:pStyle w:val="Definition"/>
      </w:pPr>
      <w:r>
        <w:t xml:space="preserve">Attribute Convention for Data Discovery as defined by Earth Science Information Partners (ESIP)</w:t>
      </w:r>
    </w:p>
    <w:p>
      <w:pPr>
        <w:pStyle w:val="DefinitionTerm"/>
      </w:pPr>
      <w:r>
        <w:t xml:space="preserve">ALE</w:t>
      </w:r>
    </w:p>
    <w:p>
      <w:pPr>
        <w:pStyle w:val="Definition"/>
      </w:pPr>
      <w:r>
        <w:t xml:space="preserve">Absolute Geolocation Error</w:t>
      </w:r>
    </w:p>
    <w:p>
      <w:pPr>
        <w:pStyle w:val="DefinitionTerm"/>
      </w:pPr>
      <w:r>
        <w:t xml:space="preserve">ATBD</w:t>
      </w:r>
    </w:p>
    <w:p>
      <w:pPr>
        <w:pStyle w:val="Definition"/>
      </w:pPr>
      <w:r>
        <w:t xml:space="preserve">Algorithm Theoretical Basis Document</w:t>
      </w:r>
    </w:p>
    <w:p>
      <w:pPr>
        <w:pStyle w:val="DefinitionTerm"/>
      </w:pPr>
      <w:r>
        <w:t xml:space="preserve">Auxiliary Data</w:t>
      </w:r>
    </w:p>
    <w:p>
      <w:pPr>
        <w:pStyle w:val="Definition"/>
      </w:pPr>
      <w:r>
        <w:t xml:space="preserve">The data required for instrument processing, which does not originate in the instrument itself or from the satellite. Some auxiliary data will be generated in the ground segment, whilst other data will be provided from external sources, e.g., DEM, aerosols.</w:t>
      </w:r>
    </w:p>
    <w:p>
      <w:pPr>
        <w:pStyle w:val="DefinitionTerm"/>
      </w:pPr>
      <w:r>
        <w:t xml:space="preserve">CB</w:t>
      </w:r>
    </w:p>
    <w:p>
      <w:pPr>
        <w:pStyle w:val="Definition"/>
      </w:pPr>
      <w:r>
        <w:t xml:space="preserve">Composite Backscatter</w:t>
      </w:r>
    </w:p>
    <w:p>
      <w:pPr>
        <w:pStyle w:val="DefinitionTerm"/>
      </w:pPr>
      <w:r>
        <w:t xml:space="preserve">CEOS-ARD</w:t>
      </w:r>
    </w:p>
    <w:p>
      <w:pPr>
        <w:pStyle w:val="Definition"/>
      </w:pPr>
      <w:r>
        <w:t xml:space="preserve">Committee on Earth Observation Satellites - Analysis Ready Data</w:t>
      </w:r>
    </w:p>
    <w:p>
      <w:pPr>
        <w:pStyle w:val="DefinitionTerm"/>
      </w:pPr>
      <w:r>
        <w:t xml:space="preserve">Composite Product</w:t>
      </w:r>
    </w:p>
    <w:p>
      <w:pPr>
        <w:pStyle w:val="Definition"/>
      </w:pPr>
      <w:r>
        <w:t xml:space="preserve">Product where samples (or pixels) are generated from more than one input data source, e.g. by local resolution weighting or by backscatter averaging.</w:t>
      </w:r>
    </w:p>
    <w:p>
      <w:pPr>
        <w:pStyle w:val="DefinitionTerm"/>
      </w:pPr>
      <w:r>
        <w:t xml:space="preserve">CRS</w:t>
      </w:r>
    </w:p>
    <w:p>
      <w:pPr>
        <w:pStyle w:val="Definition"/>
      </w:pPr>
      <w:r>
        <w:t xml:space="preserve">Coordinate Reference System</w:t>
      </w:r>
    </w:p>
    <w:p>
      <w:pPr>
        <w:pStyle w:val="DefinitionTerm"/>
      </w:pPr>
      <w:r>
        <w:t xml:space="preserve">DEM</w:t>
      </w:r>
    </w:p>
    <w:p>
      <w:pPr>
        <w:pStyle w:val="Definition"/>
      </w:pPr>
      <w:r>
        <w:t xml:space="preserve">Digital Elevation Model</w:t>
      </w:r>
    </w:p>
    <w:p>
      <w:pPr>
        <w:pStyle w:val="DefinitionTerm"/>
      </w:pPr>
      <w:r>
        <w:t xml:space="preserve">DOI</w:t>
      </w:r>
    </w:p>
    <w:p>
      <w:pPr>
        <w:pStyle w:val="Definition"/>
      </w:pPr>
      <w:r>
        <w:t xml:space="preserve">Digital Object Identifier</w:t>
      </w:r>
    </w:p>
    <w:p>
      <w:pPr>
        <w:pStyle w:val="DefinitionTerm"/>
      </w:pPr>
      <w:r>
        <w:t xml:space="preserve">DSM</w:t>
      </w:r>
    </w:p>
    <w:p>
      <w:pPr>
        <w:pStyle w:val="Definition"/>
      </w:pPr>
      <w:r>
        <w:t xml:space="preserve">Digital Surface Model</w:t>
      </w:r>
    </w:p>
    <w:p>
      <w:pPr>
        <w:pStyle w:val="DefinitionTerm"/>
      </w:pPr>
      <w:r>
        <w:t xml:space="preserve">ECEF</w:t>
      </w:r>
    </w:p>
    <w:p>
      <w:pPr>
        <w:pStyle w:val="Definition"/>
      </w:pPr>
      <w:r>
        <w:t xml:space="preserve">Earth-Centred Earth-Fixed</w:t>
      </w:r>
    </w:p>
    <w:p>
      <w:pPr>
        <w:pStyle w:val="DefinitionTerm"/>
      </w:pPr>
      <w:r>
        <w:t xml:space="preserve">ECR</w:t>
      </w:r>
    </w:p>
    <w:p>
      <w:pPr>
        <w:pStyle w:val="Definition"/>
      </w:pPr>
      <w:r>
        <w:t xml:space="preserve">Earth-Centred Rotating</w:t>
      </w:r>
    </w:p>
    <w:p>
      <w:pPr>
        <w:pStyle w:val="DefinitionTerm"/>
      </w:pPr>
      <w:r>
        <w:t xml:space="preserve">EGM</w:t>
      </w:r>
    </w:p>
    <w:p>
      <w:pPr>
        <w:pStyle w:val="Definition"/>
      </w:pPr>
      <w:r>
        <w:t xml:space="preserve">Earth Gravitational Model</w:t>
      </w:r>
    </w:p>
    <w:p>
      <w:pPr>
        <w:pStyle w:val="DefinitionTerm"/>
      </w:pPr>
      <w:r>
        <w:t xml:space="preserve">ENL</w:t>
      </w:r>
    </w:p>
    <w:p>
      <w:pPr>
        <w:pStyle w:val="Definition"/>
      </w:pPr>
      <w:r>
        <w:t xml:space="preserve">Equivalent Number of Looks</w:t>
      </w:r>
    </w:p>
    <w:p>
      <w:pPr>
        <w:pStyle w:val="DefinitionTerm"/>
      </w:pPr>
      <w:r>
        <w:t xml:space="preserve">EPSG Code</w:t>
      </w:r>
    </w:p>
    <w:p>
      <w:pPr>
        <w:pStyle w:val="Definition"/>
      </w:pPr>
      <w:r>
        <w:t xml:space="preserve">An EPSG code is a unique identifier assigned to e.g. a specific coordinate reference system (CRS) by the European Petroleum Survey Group (EPSG).</w:t>
      </w:r>
    </w:p>
    <w:p>
      <w:pPr>
        <w:pStyle w:val="DefinitionTerm"/>
      </w:pPr>
      <w:r>
        <w:t xml:space="preserve">FFT</w:t>
      </w:r>
    </w:p>
    <w:p>
      <w:pPr>
        <w:pStyle w:val="Definition"/>
      </w:pPr>
      <w:r>
        <w:t xml:space="preserve">Fast Fourier Transform</w:t>
      </w:r>
    </w:p>
    <w:p>
      <w:pPr>
        <w:pStyle w:val="DefinitionTerm"/>
      </w:pPr>
      <w:r>
        <w:t xml:space="preserve">GCP</w:t>
      </w:r>
    </w:p>
    <w:p>
      <w:pPr>
        <w:pStyle w:val="Definition"/>
      </w:pPr>
      <w:r>
        <w:t xml:space="preserve">Ground Control Point</w:t>
      </w:r>
    </w:p>
    <w:p>
      <w:pPr>
        <w:pStyle w:val="DefinitionTerm"/>
      </w:pPr>
      <w:r>
        <w:t xml:space="preserve">GSLC</w:t>
      </w:r>
    </w:p>
    <w:p>
      <w:pPr>
        <w:pStyle w:val="Definition"/>
      </w:pPr>
      <w:r>
        <w:t xml:space="preserve">Geocoded Single-Look Complex</w:t>
      </w:r>
    </w:p>
    <w:p>
      <w:pPr>
        <w:pStyle w:val="DefinitionTerm"/>
      </w:pPr>
      <w:r>
        <w:t xml:space="preserve">InSAR</w:t>
      </w:r>
    </w:p>
    <w:p>
      <w:pPr>
        <w:pStyle w:val="Definition"/>
      </w:pPr>
      <w:r>
        <w:t xml:space="preserve">Interferometric Radar</w:t>
      </w:r>
    </w:p>
    <w:p>
      <w:pPr>
        <w:pStyle w:val="DefinitionTerm"/>
      </w:pPr>
      <w:r>
        <w:t xml:space="preserve">ISLR</w:t>
      </w:r>
    </w:p>
    <w:p>
      <w:pPr>
        <w:pStyle w:val="Definition"/>
      </w:pPr>
      <w:r>
        <w:t xml:space="preserve">Intensity Signal-to-Noise Level Ratio</w:t>
      </w:r>
    </w:p>
    <w:p>
      <w:pPr>
        <w:pStyle w:val="DefinitionTerm"/>
      </w:pPr>
      <w:r>
        <w:t xml:space="preserve">LUT</w:t>
      </w:r>
    </w:p>
    <w:p>
      <w:pPr>
        <w:pStyle w:val="Definition"/>
      </w:pPr>
      <w:r>
        <w:t xml:space="preserve">Look-Up Table</w:t>
      </w:r>
    </w:p>
    <w:p>
      <w:pPr>
        <w:pStyle w:val="DefinitionTerm"/>
      </w:pPr>
      <w:r>
        <w:t xml:space="preserve">Metadata</w:t>
      </w:r>
    </w:p>
    <w:p>
      <w:pPr>
        <w:pStyle w:val="Definition"/>
      </w:pPr>
      <w:r>
        <w:t xml:space="preserve">Structured information that describes other information or information services. With well-defined metadata, users should be able to get basic information about data, without the need to have knowledge about its entire content.</w:t>
      </w:r>
    </w:p>
    <w:p>
      <w:pPr>
        <w:pStyle w:val="DefinitionTerm"/>
      </w:pPr>
      <w:r>
        <w:t xml:space="preserve">Mosaic Product</w:t>
      </w:r>
    </w:p>
    <w:p>
      <w:pPr>
        <w:pStyle w:val="Definition"/>
      </w:pPr>
      <w:r>
        <w:t xml:space="preserve">Product generated from more than one input data source and where a pixel value in the product uniquely corresponds to the pixel value of one of its input data sources.</w:t>
      </w:r>
    </w:p>
    <w:p>
      <w:pPr>
        <w:pStyle w:val="DefinitionTerm"/>
      </w:pPr>
      <w:r>
        <w:t xml:space="preserve">NRB</w:t>
      </w:r>
    </w:p>
    <w:p>
      <w:pPr>
        <w:pStyle w:val="Definition"/>
      </w:pPr>
      <w:r>
        <w:t xml:space="preserve">Normalised Radar Backscatter</w:t>
      </w:r>
    </w:p>
    <w:p>
      <w:pPr>
        <w:pStyle w:val="DefinitionTerm"/>
      </w:pPr>
      <w:r>
        <w:t xml:space="preserve">ORB</w:t>
      </w:r>
    </w:p>
    <w:p>
      <w:pPr>
        <w:pStyle w:val="Definition"/>
      </w:pPr>
      <w:r>
        <w:t xml:space="preserve">Ocean Radar Backscatter</w:t>
      </w:r>
    </w:p>
    <w:p>
      <w:pPr>
        <w:pStyle w:val="DefinitionTerm"/>
      </w:pPr>
      <w:r>
        <w:t xml:space="preserve">PFS</w:t>
      </w:r>
    </w:p>
    <w:p>
      <w:pPr>
        <w:pStyle w:val="Definition"/>
      </w:pPr>
      <w:r>
        <w:t xml:space="preserve">Product Family Specification</w:t>
      </w:r>
    </w:p>
    <w:p>
      <w:pPr>
        <w:pStyle w:val="DefinitionTerm"/>
      </w:pPr>
      <w:r>
        <w:t xml:space="preserve">POL</w:t>
      </w:r>
    </w:p>
    <w:p>
      <w:pPr>
        <w:pStyle w:val="Definition"/>
      </w:pPr>
      <w:r>
        <w:t xml:space="preserve">Polarimetric Radar</w:t>
      </w:r>
    </w:p>
    <w:p>
      <w:pPr>
        <w:pStyle w:val="DefinitionTerm"/>
      </w:pPr>
      <w:r>
        <w:t xml:space="preserve">PSLR</w:t>
      </w:r>
    </w:p>
    <w:p>
      <w:pPr>
        <w:pStyle w:val="Definition"/>
      </w:pPr>
      <w:r>
        <w:t xml:space="preserve">Polarimetric Signal-to-Noise Level Ratio</w:t>
      </w:r>
    </w:p>
    <w:p>
      <w:pPr>
        <w:pStyle w:val="DefinitionTerm"/>
      </w:pPr>
      <w:r>
        <w:t xml:space="preserve">RMSE</w:t>
      </w:r>
    </w:p>
    <w:p>
      <w:pPr>
        <w:pStyle w:val="Definition"/>
      </w:pPr>
      <w:r>
        <w:t xml:space="preserve">Root Mean Square Error</w:t>
      </w:r>
    </w:p>
    <w:p>
      <w:pPr>
        <w:pStyle w:val="DefinitionTerm"/>
      </w:pPr>
      <w:r>
        <w:t xml:space="preserve">rRMSE</w:t>
      </w:r>
    </w:p>
    <w:p>
      <w:pPr>
        <w:pStyle w:val="Definition"/>
      </w:pPr>
      <w:r>
        <w:t xml:space="preserve">Radial Root Mean Square Error</w:t>
      </w:r>
    </w:p>
    <w:p>
      <w:pPr>
        <w:pStyle w:val="DefinitionTerm"/>
      </w:pPr>
      <w:r>
        <w:t xml:space="preserve">RTC</w:t>
      </w:r>
    </w:p>
    <w:p>
      <w:pPr>
        <w:pStyle w:val="Definition"/>
      </w:pPr>
      <w:r>
        <w:t xml:space="preserve">Radiometrically Terrain Corrected</w:t>
      </w:r>
    </w:p>
    <w:p>
      <w:pPr>
        <w:pStyle w:val="DefinitionTerm"/>
      </w:pPr>
      <w:r>
        <w:t xml:space="preserve">SAR</w:t>
      </w:r>
    </w:p>
    <w:p>
      <w:pPr>
        <w:pStyle w:val="Definition"/>
      </w:pPr>
      <w:r>
        <w:t xml:space="preserve">Synthetic Aperture Radar</w:t>
      </w:r>
    </w:p>
    <w:p>
      <w:pPr>
        <w:pStyle w:val="DefinitionTerm"/>
      </w:pPr>
      <w:r>
        <w:t xml:space="preserve">SI</w:t>
      </w:r>
    </w:p>
    <w:p>
      <w:pPr>
        <w:pStyle w:val="Definition"/>
      </w:pPr>
      <w:r>
        <w:t xml:space="preserve">International System of Units, internationally known by the abbreviation SI (from French Système international d’unités)</w:t>
      </w:r>
    </w:p>
    <w:p>
      <w:pPr>
        <w:pStyle w:val="DefinitionTerm"/>
      </w:pPr>
      <w:r>
        <w:t xml:space="preserve">SLC</w:t>
      </w:r>
    </w:p>
    <w:p>
      <w:pPr>
        <w:pStyle w:val="Definition"/>
      </w:pPr>
      <w:r>
        <w:t xml:space="preserve">Single-Look Complex</w:t>
      </w:r>
    </w:p>
    <w:p>
      <w:pPr>
        <w:pStyle w:val="DefinitionTerm"/>
      </w:pPr>
      <w:r>
        <w:t xml:space="preserve">STAC</w:t>
      </w:r>
    </w:p>
    <w:p>
      <w:pPr>
        <w:pStyle w:val="Definition"/>
      </w:pPr>
      <w:r>
        <w:t xml:space="preserve">SpatioTemporal Asset Catalog</w:t>
      </w:r>
    </w:p>
    <w:p>
      <w:pPr>
        <w:pStyle w:val="DefinitionTerm"/>
      </w:pPr>
      <w:r>
        <w:t xml:space="preserve">UPS</w:t>
      </w:r>
    </w:p>
    <w:p>
      <w:pPr>
        <w:pStyle w:val="Definition"/>
      </w:pPr>
      <w:r>
        <w:t xml:space="preserve">Universal Polar Stereographic</w:t>
      </w:r>
    </w:p>
    <w:p>
      <w:pPr>
        <w:pStyle w:val="DefinitionTerm"/>
      </w:pPr>
      <w:r>
        <w:t xml:space="preserve">URL</w:t>
      </w:r>
    </w:p>
    <w:p>
      <w:pPr>
        <w:pStyle w:val="Definition"/>
      </w:pPr>
      <w:r>
        <w:t xml:space="preserve">Uniform Resource Locator, a reference to a web resource that specifies its location on a computer network and a mechanism for retrieving it.</w:t>
      </w:r>
    </w:p>
    <w:p>
      <w:pPr>
        <w:pStyle w:val="DefinitionTerm"/>
      </w:pPr>
      <w:r>
        <w:t xml:space="preserve">UTC</w:t>
      </w:r>
    </w:p>
    <w:p>
      <w:pPr>
        <w:pStyle w:val="Definition"/>
      </w:pPr>
      <w:r>
        <w:t xml:space="preserve">Coordinated Universal Time</w:t>
      </w:r>
    </w:p>
    <w:p>
      <w:pPr>
        <w:pStyle w:val="DefinitionTerm"/>
      </w:pPr>
      <w:r>
        <w:t xml:space="preserve">UTM</w:t>
      </w:r>
    </w:p>
    <w:p>
      <w:pPr>
        <w:pStyle w:val="Definition"/>
      </w:pPr>
      <w:r>
        <w:t xml:space="preserve">Universal Transverse Mercator</w:t>
      </w:r>
    </w:p>
    <w:p>
      <w:pPr>
        <w:pStyle w:val="DefinitionTerm"/>
      </w:pPr>
      <w:r>
        <w:t xml:space="preserve">WGS84</w:t>
      </w:r>
    </w:p>
    <w:p>
      <w:pPr>
        <w:pStyle w:val="Definition"/>
      </w:pPr>
      <w:r>
        <w:t xml:space="preserve">World Geodetic System 1984</w:t>
      </w:r>
    </w:p>
    <w:p>
      <w:pPr>
        <w:pStyle w:val="DefinitionTerm"/>
      </w:pPr>
      <w:r>
        <w:t xml:space="preserve">WKT</w:t>
      </w:r>
    </w:p>
    <w:p>
      <w:pPr>
        <w:pStyle w:val="Definition"/>
      </w:pPr>
      <w:r>
        <w:t xml:space="preserve">Well-Known Text (WKT) is a text markup language for representing vector geometry objects on a map, spatial reference systems of spatial objects, and transformations between spatial reference systems.</w:t>
      </w:r>
      <w:r>
        <w:t xml:space="preserve"> </w:t>
      </w:r>
      <w:r>
        <w:t xml:space="preserve">The formats were originally defined by the Open Geospatial Consortium (OGC) and described in their Simple Feature Access and Coordinate Transformation Service specifications.</w:t>
      </w:r>
    </w:p>
    <w:p>
      <w:r>
        <w:br w:type="page"/>
      </w:r>
    </w:p>
    <w:bookmarkEnd w:id="37"/>
    <w:bookmarkStart w:id="325" w:name="requirements"/>
    <w:p>
      <w:pPr>
        <w:pStyle w:val="berschrift2"/>
      </w:pPr>
      <w:r>
        <w:t xml:space="preserve">Requirements</w:t>
      </w:r>
    </w:p>
    <w:p>
      <w:pPr>
        <w:pStyle w:val="FirstParagraph"/>
      </w:pPr>
      <w:r>
        <w:rPr>
          <w:b/>
          <w:bCs/>
        </w:rPr>
        <w:t xml:space="preserve">WARNING:</w:t>
      </w:r>
      <w:r>
        <w:t xml:space="preserve"> </w:t>
      </w:r>
      <w:r>
        <w:t xml:space="preserve">The section numbers in front of the title (e.g. 1.1) are not stable and may change or may be removed at any time.</w:t>
      </w:r>
      <w:r>
        <w:t xml:space="preserve"> </w:t>
      </w:r>
      <w:r>
        <w:t xml:space="preserve">Do</w:t>
      </w:r>
      <w:r>
        <w:t xml:space="preserve"> </w:t>
      </w:r>
      <w:r>
        <w:rPr>
          <w:b/>
          <w:bCs/>
        </w:rPr>
        <w:t xml:space="preserve">not</w:t>
      </w:r>
      <w:r>
        <w:t xml:space="preserve"> </w:t>
      </w:r>
      <w:r>
        <w:t xml:space="preserve">use the numbers to refer back to specific requirements!</w:t>
      </w:r>
      <w:r>
        <w:t xml:space="preserve"> </w:t>
      </w:r>
      <w:r>
        <w:t xml:space="preserve">Instead, use the textual identifier that is provided below the title.</w:t>
      </w:r>
    </w:p>
    <w:bookmarkStart w:id="58" w:name="sec:meta"/>
    <w:p>
      <w:pPr>
        <w:pStyle w:val="berschrift3"/>
      </w:pPr>
      <w:r>
        <w:rPr>
          <w:rStyle w:val="VerbatimChar"/>
        </w:rPr>
        <w:t xml:space="preserve">1.</w:t>
      </w:r>
      <w:r>
        <w:t xml:space="preserve"> </w:t>
      </w:r>
      <w:r>
        <w:t xml:space="preserve">General Metadata</w:t>
      </w:r>
    </w:p>
    <w:p>
      <w:pPr>
        <w:pStyle w:val="FirstParagraph"/>
      </w:pPr>
      <w:r>
        <w:t xml:space="preserve">These are metadata records describing a distributed collection of pixels.</w:t>
      </w:r>
      <w:r>
        <w:t xml:space="preserve"> </w:t>
      </w:r>
      <w:r>
        <w:t xml:space="preserve">The collection of pixels referred to must be contiguous in space and time.</w:t>
      </w:r>
      <w:r>
        <w:t xml:space="preserve"> </w:t>
      </w:r>
      <w:r>
        <w:t xml:space="preserve">General metadata should allow the user to assess the</w:t>
      </w:r>
      <w:r>
        <w:t xml:space="preserve"> </w:t>
      </w:r>
      <w:r>
        <w:rPr>
          <w:i/>
          <w:iCs/>
        </w:rPr>
        <w:t xml:space="preserve">overall</w:t>
      </w:r>
      <w:r>
        <w:t xml:space="preserve"> </w:t>
      </w:r>
      <w:r>
        <w:t xml:space="preserve">suitability of the dataset, and must meet the requirements listed below.</w:t>
      </w:r>
    </w:p>
    <w:bookmarkStart w:id="41" w:name="sec:meta-trace-sar"/>
    <w:p>
      <w:pPr>
        <w:pStyle w:val="berschrift4"/>
      </w:pPr>
      <w:r>
        <w:rPr>
          <w:rStyle w:val="VerbatimChar"/>
        </w:rPr>
        <w:t xml:space="preserve">1.1.</w:t>
      </w:r>
      <w:r>
        <w:t xml:space="preserve"> </w:t>
      </w:r>
      <w:r>
        <w:t xml:space="preserve">Traceability</w:t>
      </w:r>
    </w:p>
    <w:p>
      <w:pPr>
        <w:pStyle w:val="FirstParagraph"/>
      </w:pPr>
      <w:r>
        <w:t xml:space="preserve">Identifier:</w:t>
      </w:r>
      <w:r>
        <w:t xml:space="preserve"> </w:t>
      </w:r>
      <w:r>
        <w:rPr>
          <w:rStyle w:val="VerbatimChar"/>
        </w:rPr>
        <w:t xml:space="preserve">meta-trace-sar</w:t>
      </w:r>
    </w:p>
    <w:bookmarkStart w:id="38" w:name="threshold-requirements"/>
    <w:p>
      <w:pPr>
        <w:pStyle w:val="berschrift5"/>
      </w:pPr>
      <w:r>
        <w:t xml:space="preserve">Threshold requirements:</w:t>
      </w:r>
    </w:p>
    <w:p>
      <w:pPr>
        <w:pStyle w:val="FirstParagraph"/>
      </w:pPr>
      <w:r>
        <w:t xml:space="preserve">Not required.</w:t>
      </w:r>
      <w:r>
        <w:t xml:space="preserve"> </w:t>
      </w:r>
    </w:p>
    <w:bookmarkEnd w:id="38"/>
    <w:bookmarkStart w:id="39" w:name="goal-requirements"/>
    <w:p>
      <w:pPr>
        <w:pStyle w:val="berschrift5"/>
      </w:pPr>
      <w:r>
        <w:t xml:space="preserve">Goal requirements:</w:t>
      </w:r>
    </w:p>
    <w:p>
      <w:pPr>
        <w:pStyle w:val="FirstParagraph"/>
      </w:pPr>
      <w:r>
        <w:t xml:space="preserve">Data must be traceable to SI reference standard.</w:t>
      </w:r>
    </w:p>
    <w:p>
      <w:pPr>
        <w:pStyle w:val="Textkrper"/>
      </w:pPr>
      <w:r>
        <w:t xml:space="preserve">Notes:</w:t>
      </w:r>
    </w:p>
    <w:p>
      <w:pPr>
        <w:pStyle w:val="Compact"/>
        <w:numPr>
          <w:ilvl w:val="0"/>
          <w:numId w:val="1003"/>
        </w:numPr>
      </w:pPr>
      <w:r>
        <w:t xml:space="preserve">Relationship to</w:t>
      </w:r>
      <w:r>
        <w:t xml:space="preserve"> </w:t>
      </w:r>
      <w:hyperlink w:anchor="sec:rcm-radacc-sar">
        <w:r>
          <w:rPr>
            <w:rStyle w:val="Hyperlink"/>
          </w:rPr>
          <w:t xml:space="preserve">Radiometrically Corrected Measurements: Radiometric Accuracy</w:t>
        </w:r>
      </w:hyperlink>
      <w:r>
        <w:t xml:space="preserve">. Traceability requires an estimate of measurement uncertainty.</w:t>
      </w:r>
    </w:p>
    <w:p>
      <w:pPr>
        <w:pStyle w:val="Compact"/>
        <w:numPr>
          <w:ilvl w:val="0"/>
          <w:numId w:val="1003"/>
        </w:numPr>
      </w:pPr>
      <w:r>
        <w:t xml:space="preserve">Information on traceability should be available in the metadata as a single DOI landing page.</w:t>
      </w:r>
    </w:p>
    <w:bookmarkEnd w:id="39"/>
    <w:bookmarkStart w:id="40" w:name="assessment"/>
    <w:p>
      <w:pPr>
        <w:pStyle w:val="berschrift5"/>
      </w:pPr>
      <w:r>
        <w:t xml:space="preserve">Assessment:</w:t>
      </w:r>
    </w:p>
    <w:p>
      <w:pPr>
        <w:pStyle w:val="Compact"/>
        <w:numPr>
          <w:ilvl w:val="0"/>
          <w:numId w:val="1004"/>
        </w:numPr>
      </w:pPr>
      <w:r>
        <w:t xml:space="preserve">Threshold Self-Assessment:</w:t>
      </w:r>
    </w:p>
    <w:p>
      <w:pPr>
        <w:pStyle w:val="Compact"/>
        <w:numPr>
          <w:ilvl w:val="0"/>
          <w:numId w:val="1004"/>
        </w:numPr>
      </w:pPr>
      <w:r>
        <w:t xml:space="preserve">Goal Self-Assessment:</w:t>
      </w:r>
    </w:p>
    <w:p>
      <w:pPr>
        <w:pStyle w:val="Compact"/>
        <w:numPr>
          <w:ilvl w:val="0"/>
          <w:numId w:val="1004"/>
        </w:numPr>
      </w:pPr>
      <w:r>
        <w:t xml:space="preserve">Self-Assessment Explanation/ Justification:</w:t>
      </w:r>
    </w:p>
    <w:p>
      <w:pPr>
        <w:pStyle w:val="Compact"/>
        <w:numPr>
          <w:ilvl w:val="0"/>
          <w:numId w:val="1004"/>
        </w:numPr>
      </w:pPr>
      <w:r>
        <w:t xml:space="preserve">Recommended Requirement Modification:</w:t>
      </w:r>
    </w:p>
    <w:p>
      <w:r>
        <w:pict>
          <v:rect style="width:0;height:1.5pt" o:hralign="center" o:hrstd="t" o:hr="t"/>
        </w:pict>
      </w:r>
    </w:p>
    <w:bookmarkEnd w:id="40"/>
    <w:bookmarkEnd w:id="41"/>
    <w:bookmarkStart w:id="45" w:name="sec:meta-memare-sar"/>
    <w:p>
      <w:pPr>
        <w:pStyle w:val="berschrift4"/>
      </w:pPr>
      <w:r>
        <w:rPr>
          <w:rStyle w:val="VerbatimChar"/>
        </w:rPr>
        <w:t xml:space="preserve">1.2.</w:t>
      </w:r>
      <w:r>
        <w:t xml:space="preserve"> </w:t>
      </w:r>
      <w:r>
        <w:t xml:space="preserve">Metadata Machine Readability</w:t>
      </w:r>
    </w:p>
    <w:p>
      <w:pPr>
        <w:pStyle w:val="FirstParagraph"/>
      </w:pPr>
      <w:r>
        <w:t xml:space="preserve">Identifier:</w:t>
      </w:r>
      <w:r>
        <w:t xml:space="preserve"> </w:t>
      </w:r>
      <w:r>
        <w:rPr>
          <w:rStyle w:val="VerbatimChar"/>
        </w:rPr>
        <w:t xml:space="preserve">meta-memare-sar</w:t>
      </w:r>
    </w:p>
    <w:bookmarkStart w:id="42" w:name="threshold-requirements-1"/>
    <w:p>
      <w:pPr>
        <w:pStyle w:val="berschrift5"/>
      </w:pPr>
      <w:r>
        <w:t xml:space="preserve">Threshold requirements:</w:t>
      </w:r>
    </w:p>
    <w:p>
      <w:pPr>
        <w:pStyle w:val="FirstParagraph"/>
      </w:pPr>
      <w:r>
        <w:t xml:space="preserve">Metadata is provided in a structure that enables a computer algorithm to be used to consistently and automatically identify and extract each component/variable for further use.</w:t>
      </w:r>
    </w:p>
    <w:bookmarkEnd w:id="42"/>
    <w:bookmarkStart w:id="43" w:name="goal-requirements-1"/>
    <w:p>
      <w:pPr>
        <w:pStyle w:val="berschrift5"/>
      </w:pPr>
      <w:r>
        <w:t xml:space="preserve">Goal requirements:</w:t>
      </w:r>
    </w:p>
    <w:p>
      <w:pPr>
        <w:pStyle w:val="FirstParagraph"/>
      </w:pPr>
      <w:r>
        <w:t xml:space="preserve">As threshold, but metadata is formatted in accordance with the latest corresponding CEOS-ARD SAR Metadata Specifications, or in a community endorsed standard that facilitates machine-readability, such as ISO 19115-2, Climate and Forecast (CF) convention and the Attribute Convention for Data Discovery (ACDD), etc.</w:t>
      </w:r>
    </w:p>
    <w:bookmarkEnd w:id="43"/>
    <w:bookmarkStart w:id="44" w:name="assessment-1"/>
    <w:p>
      <w:pPr>
        <w:pStyle w:val="berschrift5"/>
      </w:pPr>
      <w:r>
        <w:t xml:space="preserve">Assessment:</w:t>
      </w:r>
    </w:p>
    <w:p>
      <w:pPr>
        <w:pStyle w:val="Compact"/>
        <w:numPr>
          <w:ilvl w:val="0"/>
          <w:numId w:val="1005"/>
        </w:numPr>
      </w:pPr>
      <w:r>
        <w:t xml:space="preserve">Threshold Self-Assessment:</w:t>
      </w:r>
    </w:p>
    <w:p>
      <w:pPr>
        <w:pStyle w:val="Compact"/>
        <w:numPr>
          <w:ilvl w:val="0"/>
          <w:numId w:val="1005"/>
        </w:numPr>
      </w:pPr>
      <w:r>
        <w:t xml:space="preserve">Goal Self-Assessment:</w:t>
      </w:r>
    </w:p>
    <w:p>
      <w:pPr>
        <w:pStyle w:val="Compact"/>
        <w:numPr>
          <w:ilvl w:val="0"/>
          <w:numId w:val="1005"/>
        </w:numPr>
      </w:pPr>
      <w:r>
        <w:t xml:space="preserve">Self-Assessment Explanation/ Justification:</w:t>
      </w:r>
    </w:p>
    <w:p>
      <w:pPr>
        <w:pStyle w:val="Compact"/>
        <w:numPr>
          <w:ilvl w:val="0"/>
          <w:numId w:val="1005"/>
        </w:numPr>
      </w:pPr>
      <w:r>
        <w:t xml:space="preserve">Recommended Requirement Modification:</w:t>
      </w:r>
    </w:p>
    <w:p>
      <w:r>
        <w:pict>
          <v:rect style="width:0;height:1.5pt" o:hralign="center" o:hrstd="t" o:hr="t"/>
        </w:pict>
      </w:r>
    </w:p>
    <w:bookmarkEnd w:id="44"/>
    <w:bookmarkEnd w:id="45"/>
    <w:bookmarkStart w:id="49" w:name="sec:meta-protype"/>
    <w:p>
      <w:pPr>
        <w:pStyle w:val="berschrift4"/>
      </w:pPr>
      <w:r>
        <w:rPr>
          <w:rStyle w:val="VerbatimChar"/>
        </w:rPr>
        <w:t xml:space="preserve">1.3.</w:t>
      </w:r>
      <w:r>
        <w:t xml:space="preserve"> </w:t>
      </w:r>
      <w:r>
        <w:t xml:space="preserve">Product Type</w:t>
      </w:r>
    </w:p>
    <w:p>
      <w:pPr>
        <w:pStyle w:val="FirstParagraph"/>
      </w:pPr>
      <w:r>
        <w:t xml:space="preserve">Identifier:</w:t>
      </w:r>
      <w:r>
        <w:t xml:space="preserve"> </w:t>
      </w:r>
      <w:r>
        <w:rPr>
          <w:rStyle w:val="VerbatimChar"/>
        </w:rPr>
        <w:t xml:space="preserve">meta-protype</w:t>
      </w:r>
    </w:p>
    <w:bookmarkStart w:id="46" w:name="threshold-requirements-2"/>
    <w:p>
      <w:pPr>
        <w:pStyle w:val="berschrift5"/>
      </w:pPr>
      <w:r>
        <w:t xml:space="preserve">Threshold requirements:</w:t>
      </w:r>
    </w:p>
    <w:p>
      <w:pPr>
        <w:pStyle w:val="FirstParagraph"/>
      </w:pPr>
      <w:r>
        <w:t xml:space="preserve">CEOS-ARD product type name – or names in case of compliance with more than one product type – and, if required by the data provider, copyright.</w:t>
      </w:r>
    </w:p>
    <w:bookmarkEnd w:id="46"/>
    <w:bookmarkStart w:id="47" w:name="goal-requirements-2"/>
    <w:p>
      <w:pPr>
        <w:pStyle w:val="berschrift5"/>
      </w:pPr>
      <w:r>
        <w:t xml:space="preserve">Goal requirements:</w:t>
      </w:r>
    </w:p>
    <w:p>
      <w:pPr>
        <w:pStyle w:val="FirstParagraph"/>
      </w:pPr>
      <w:r>
        <w:t xml:space="preserve">As threshold.</w:t>
      </w:r>
      <w:r>
        <w:t xml:space="preserve"> </w:t>
      </w:r>
    </w:p>
    <w:bookmarkEnd w:id="47"/>
    <w:bookmarkStart w:id="48" w:name="assessment-2"/>
    <w:p>
      <w:pPr>
        <w:pStyle w:val="berschrift5"/>
      </w:pPr>
      <w:r>
        <w:t xml:space="preserve">Assessment:</w:t>
      </w:r>
    </w:p>
    <w:p>
      <w:pPr>
        <w:pStyle w:val="Compact"/>
        <w:numPr>
          <w:ilvl w:val="0"/>
          <w:numId w:val="1006"/>
        </w:numPr>
      </w:pPr>
      <w:r>
        <w:t xml:space="preserve">Threshold Self-Assessment:</w:t>
      </w:r>
    </w:p>
    <w:p>
      <w:pPr>
        <w:pStyle w:val="Compact"/>
        <w:numPr>
          <w:ilvl w:val="0"/>
          <w:numId w:val="1006"/>
        </w:numPr>
      </w:pPr>
      <w:r>
        <w:t xml:space="preserve">Goal Self-Assessment:</w:t>
      </w:r>
    </w:p>
    <w:p>
      <w:pPr>
        <w:pStyle w:val="Compact"/>
        <w:numPr>
          <w:ilvl w:val="0"/>
          <w:numId w:val="1006"/>
        </w:numPr>
      </w:pPr>
      <w:r>
        <w:t xml:space="preserve">Self-Assessment Explanation/ Justification:</w:t>
      </w:r>
    </w:p>
    <w:p>
      <w:pPr>
        <w:pStyle w:val="Compact"/>
        <w:numPr>
          <w:ilvl w:val="0"/>
          <w:numId w:val="1006"/>
        </w:numPr>
      </w:pPr>
      <w:r>
        <w:t xml:space="preserve">Recommended Requirement Modification:</w:t>
      </w:r>
    </w:p>
    <w:p>
      <w:r>
        <w:pict>
          <v:rect style="width:0;height:1.5pt" o:hralign="center" o:hrstd="t" o:hr="t"/>
        </w:pict>
      </w:r>
    </w:p>
    <w:bookmarkEnd w:id="48"/>
    <w:bookmarkEnd w:id="49"/>
    <w:bookmarkStart w:id="53" w:name="sec:meta-pfsurl"/>
    <w:p>
      <w:pPr>
        <w:pStyle w:val="berschrift4"/>
      </w:pPr>
      <w:r>
        <w:rPr>
          <w:rStyle w:val="VerbatimChar"/>
        </w:rPr>
        <w:t xml:space="preserve">1.4.</w:t>
      </w:r>
      <w:r>
        <w:t xml:space="preserve"> </w:t>
      </w:r>
      <w:r>
        <w:t xml:space="preserve">Document Identifier</w:t>
      </w:r>
    </w:p>
    <w:p>
      <w:pPr>
        <w:pStyle w:val="FirstParagraph"/>
      </w:pPr>
      <w:r>
        <w:t xml:space="preserve">Identifier:</w:t>
      </w:r>
      <w:r>
        <w:t xml:space="preserve"> </w:t>
      </w:r>
      <w:r>
        <w:rPr>
          <w:rStyle w:val="VerbatimChar"/>
        </w:rPr>
        <w:t xml:space="preserve">meta-pfsurl</w:t>
      </w:r>
    </w:p>
    <w:bookmarkStart w:id="50" w:name="threshold-requirements-3"/>
    <w:p>
      <w:pPr>
        <w:pStyle w:val="berschrift5"/>
      </w:pPr>
      <w:r>
        <w:t xml:space="preserve">Threshold requirements:</w:t>
      </w:r>
    </w:p>
    <w:p>
      <w:pPr>
        <w:pStyle w:val="FirstParagraph"/>
      </w:pPr>
      <w:r>
        <w:t xml:space="preserve">Reference to CEOS-ARD PFS document as URL.</w:t>
      </w:r>
    </w:p>
    <w:bookmarkEnd w:id="50"/>
    <w:bookmarkStart w:id="51" w:name="goal-requirements-3"/>
    <w:p>
      <w:pPr>
        <w:pStyle w:val="berschrift5"/>
      </w:pPr>
      <w:r>
        <w:t xml:space="preserve">Goal requirements:</w:t>
      </w:r>
    </w:p>
    <w:p>
      <w:pPr>
        <w:pStyle w:val="FirstParagraph"/>
      </w:pPr>
      <w:r>
        <w:t xml:space="preserve">As threshold.</w:t>
      </w:r>
      <w:r>
        <w:t xml:space="preserve"> </w:t>
      </w:r>
    </w:p>
    <w:bookmarkEnd w:id="51"/>
    <w:bookmarkStart w:id="52" w:name="assessment-3"/>
    <w:p>
      <w:pPr>
        <w:pStyle w:val="berschrift5"/>
      </w:pPr>
      <w:r>
        <w:t xml:space="preserve">Assessment:</w:t>
      </w:r>
    </w:p>
    <w:p>
      <w:pPr>
        <w:pStyle w:val="Compact"/>
        <w:numPr>
          <w:ilvl w:val="0"/>
          <w:numId w:val="1007"/>
        </w:numPr>
      </w:pPr>
      <w:r>
        <w:t xml:space="preserve">Threshold Self-Assessment:</w:t>
      </w:r>
    </w:p>
    <w:p>
      <w:pPr>
        <w:pStyle w:val="Compact"/>
        <w:numPr>
          <w:ilvl w:val="0"/>
          <w:numId w:val="1007"/>
        </w:numPr>
      </w:pPr>
      <w:r>
        <w:t xml:space="preserve">Goal Self-Assessment:</w:t>
      </w:r>
    </w:p>
    <w:p>
      <w:pPr>
        <w:pStyle w:val="Compact"/>
        <w:numPr>
          <w:ilvl w:val="0"/>
          <w:numId w:val="1007"/>
        </w:numPr>
      </w:pPr>
      <w:r>
        <w:t xml:space="preserve">Self-Assessment Explanation/ Justification:</w:t>
      </w:r>
    </w:p>
    <w:p>
      <w:pPr>
        <w:pStyle w:val="Compact"/>
        <w:numPr>
          <w:ilvl w:val="0"/>
          <w:numId w:val="1007"/>
        </w:numPr>
      </w:pPr>
      <w:r>
        <w:t xml:space="preserve">Recommended Requirement Modification:</w:t>
      </w:r>
    </w:p>
    <w:p>
      <w:r>
        <w:pict>
          <v:rect style="width:0;height:1.5pt" o:hralign="center" o:hrstd="t" o:hr="t"/>
        </w:pict>
      </w:r>
    </w:p>
    <w:bookmarkEnd w:id="52"/>
    <w:bookmarkEnd w:id="53"/>
    <w:bookmarkStart w:id="57" w:name="sec:meta-time-sar"/>
    <w:p>
      <w:pPr>
        <w:pStyle w:val="berschrift4"/>
      </w:pPr>
      <w:r>
        <w:rPr>
          <w:rStyle w:val="VerbatimChar"/>
        </w:rPr>
        <w:t xml:space="preserve">1.5.</w:t>
      </w:r>
      <w:r>
        <w:t xml:space="preserve"> </w:t>
      </w:r>
      <w:r>
        <w:t xml:space="preserve">Data Collection Time</w:t>
      </w:r>
    </w:p>
    <w:p>
      <w:pPr>
        <w:pStyle w:val="FirstParagraph"/>
      </w:pPr>
      <w:r>
        <w:t xml:space="preserve">Identifier:</w:t>
      </w:r>
      <w:r>
        <w:t xml:space="preserve"> </w:t>
      </w:r>
      <w:r>
        <w:rPr>
          <w:rStyle w:val="VerbatimChar"/>
        </w:rPr>
        <w:t xml:space="preserve">meta-time-sar</w:t>
      </w:r>
    </w:p>
    <w:bookmarkStart w:id="54" w:name="threshold-requirements-4"/>
    <w:p>
      <w:pPr>
        <w:pStyle w:val="berschrift5"/>
      </w:pPr>
      <w:r>
        <w:t xml:space="preserve">Threshold requirements:</w:t>
      </w:r>
    </w:p>
    <w:p>
      <w:pPr>
        <w:pStyle w:val="FirstParagraph"/>
      </w:pPr>
      <w:r>
        <w:t xml:space="preserve">Number of source data acquisitions of the data collection is identified.</w:t>
      </w:r>
      <w:r>
        <w:t xml:space="preserve"> </w:t>
      </w:r>
      <w:r>
        <w:t xml:space="preserve">The start and stop UTC time of data collection is identified in the metadata, expressed in date/time.</w:t>
      </w:r>
      <w:r>
        <w:t xml:space="preserve"> </w:t>
      </w:r>
      <w:r>
        <w:t xml:space="preserve">In the case of composite or mosaic products, the dates/times of the first and last data takes is provided with the product.</w:t>
      </w:r>
    </w:p>
    <w:bookmarkEnd w:id="54"/>
    <w:bookmarkStart w:id="55" w:name="goal-requirements-4"/>
    <w:p>
      <w:pPr>
        <w:pStyle w:val="berschrift5"/>
      </w:pPr>
      <w:r>
        <w:t xml:space="preserve">Goal requirements:</w:t>
      </w:r>
    </w:p>
    <w:p>
      <w:pPr>
        <w:pStyle w:val="FirstParagraph"/>
      </w:pPr>
      <w:r>
        <w:t xml:space="preserve">As threshold, but using ISO 8601 time format.</w:t>
      </w:r>
    </w:p>
    <w:bookmarkEnd w:id="55"/>
    <w:bookmarkStart w:id="56" w:name="assessment-4"/>
    <w:p>
      <w:pPr>
        <w:pStyle w:val="berschrift5"/>
      </w:pPr>
      <w:r>
        <w:t xml:space="preserve">Assessment:</w:t>
      </w:r>
    </w:p>
    <w:p>
      <w:pPr>
        <w:pStyle w:val="Compact"/>
        <w:numPr>
          <w:ilvl w:val="0"/>
          <w:numId w:val="1008"/>
        </w:numPr>
      </w:pPr>
      <w:r>
        <w:t xml:space="preserve">Threshold Self-Assessment:</w:t>
      </w:r>
    </w:p>
    <w:p>
      <w:pPr>
        <w:pStyle w:val="Compact"/>
        <w:numPr>
          <w:ilvl w:val="0"/>
          <w:numId w:val="1008"/>
        </w:numPr>
      </w:pPr>
      <w:r>
        <w:t xml:space="preserve">Goal Self-Assessment:</w:t>
      </w:r>
    </w:p>
    <w:p>
      <w:pPr>
        <w:pStyle w:val="Compact"/>
        <w:numPr>
          <w:ilvl w:val="0"/>
          <w:numId w:val="1008"/>
        </w:numPr>
      </w:pPr>
      <w:r>
        <w:t xml:space="preserve">Self-Assessment Explanation/ Justification:</w:t>
      </w:r>
    </w:p>
    <w:p>
      <w:pPr>
        <w:pStyle w:val="Compact"/>
        <w:numPr>
          <w:ilvl w:val="0"/>
          <w:numId w:val="1008"/>
        </w:numPr>
      </w:pPr>
      <w:r>
        <w:t xml:space="preserve">Recommended Requirement Modification:</w:t>
      </w:r>
    </w:p>
    <w:bookmarkEnd w:id="56"/>
    <w:bookmarkEnd w:id="57"/>
    <w:bookmarkEnd w:id="58"/>
    <w:bookmarkStart w:id="112" w:name="sec:src"/>
    <w:p>
      <w:pPr>
        <w:pStyle w:val="berschrift3"/>
      </w:pPr>
      <w:r>
        <w:rPr>
          <w:rStyle w:val="VerbatimChar"/>
        </w:rPr>
        <w:t xml:space="preserve">2.</w:t>
      </w:r>
      <w:r>
        <w:t xml:space="preserve"> </w:t>
      </w:r>
      <w:r>
        <w:t xml:space="preserve">Source Metadata</w:t>
      </w:r>
    </w:p>
    <w:p>
      <w:pPr>
        <w:pStyle w:val="FirstParagraph"/>
      </w:pPr>
      <w:r>
        <w:t xml:space="preserve">Metadata describing (detailing)</w:t>
      </w:r>
      <w:r>
        <w:t xml:space="preserve"> </w:t>
      </w:r>
      <w:r>
        <w:rPr>
          <w:b/>
          <w:bCs/>
        </w:rPr>
        <w:t xml:space="preserve">each</w:t>
      </w:r>
      <w:r>
        <w:t xml:space="preserve"> </w:t>
      </w:r>
      <w:r>
        <w:t xml:space="preserve">acquisition used to generate the ARD product.</w:t>
      </w:r>
    </w:p>
    <w:p>
      <w:pPr>
        <w:pStyle w:val="Textkrper"/>
      </w:pPr>
      <w:r>
        <w:t xml:space="preserve">Source data attribute information can refer to other products for higher level ARD derived from those, under the condition of their availability (</w:t>
      </w:r>
      <w:hyperlink w:anchor="sec:src-daccess-src">
        <w:r>
          <w:rPr>
            <w:rStyle w:val="Hyperlink"/>
          </w:rPr>
          <w:t xml:space="preserve">Source Metadata: Source Data Access</w:t>
        </w:r>
      </w:hyperlink>
      <w:r>
        <w:t xml:space="preserve">).</w:t>
      </w:r>
    </w:p>
    <w:bookmarkStart w:id="62" w:name="sec:src-macqid"/>
    <w:p>
      <w:pPr>
        <w:pStyle w:val="berschrift4"/>
      </w:pPr>
      <w:r>
        <w:rPr>
          <w:rStyle w:val="VerbatimChar"/>
        </w:rPr>
        <w:t xml:space="preserve">2.1.</w:t>
      </w:r>
      <w:r>
        <w:t xml:space="preserve"> </w:t>
      </w:r>
      <w:r>
        <w:t xml:space="preserve">Acquisition ID</w:t>
      </w:r>
    </w:p>
    <w:p>
      <w:pPr>
        <w:pStyle w:val="FirstParagraph"/>
      </w:pPr>
      <w:r>
        <w:t xml:space="preserve">Identifier:</w:t>
      </w:r>
      <w:r>
        <w:t xml:space="preserve"> </w:t>
      </w:r>
      <w:r>
        <w:rPr>
          <w:rStyle w:val="VerbatimChar"/>
        </w:rPr>
        <w:t xml:space="preserve">src-macqid</w:t>
      </w:r>
    </w:p>
    <w:bookmarkStart w:id="59" w:name="threshold-requirements-5"/>
    <w:p>
      <w:pPr>
        <w:pStyle w:val="berschrift5"/>
      </w:pPr>
      <w:r>
        <w:t xml:space="preserve">Threshold requirements:</w:t>
      </w:r>
    </w:p>
    <w:p>
      <w:pPr>
        <w:pStyle w:val="FirstParagraph"/>
      </w:pPr>
      <w:r>
        <w:t xml:space="preserve">Source data attribute information are described for each acquisition and sequentially identified e.g. as acqID = 1, 2, 3, …</w:t>
      </w:r>
    </w:p>
    <w:bookmarkEnd w:id="59"/>
    <w:bookmarkStart w:id="60" w:name="goal-requirements-5"/>
    <w:p>
      <w:pPr>
        <w:pStyle w:val="berschrift5"/>
      </w:pPr>
      <w:r>
        <w:t xml:space="preserve">Goal requirements:</w:t>
      </w:r>
    </w:p>
    <w:p>
      <w:pPr>
        <w:pStyle w:val="FirstParagraph"/>
      </w:pPr>
      <w:r>
        <w:t xml:space="preserve">As threshold.</w:t>
      </w:r>
      <w:r>
        <w:t xml:space="preserve"> </w:t>
      </w:r>
    </w:p>
    <w:bookmarkEnd w:id="60"/>
    <w:bookmarkStart w:id="61" w:name="assessment-5"/>
    <w:p>
      <w:pPr>
        <w:pStyle w:val="berschrift5"/>
      </w:pPr>
      <w:r>
        <w:t xml:space="preserve">Assessment:</w:t>
      </w:r>
    </w:p>
    <w:p>
      <w:pPr>
        <w:pStyle w:val="Compact"/>
        <w:numPr>
          <w:ilvl w:val="0"/>
          <w:numId w:val="1009"/>
        </w:numPr>
      </w:pPr>
      <w:r>
        <w:t xml:space="preserve">Threshold Self-Assessment:</w:t>
      </w:r>
    </w:p>
    <w:p>
      <w:pPr>
        <w:pStyle w:val="Compact"/>
        <w:numPr>
          <w:ilvl w:val="0"/>
          <w:numId w:val="1009"/>
        </w:numPr>
      </w:pPr>
      <w:r>
        <w:t xml:space="preserve">Goal Self-Assessment:</w:t>
      </w:r>
    </w:p>
    <w:p>
      <w:pPr>
        <w:pStyle w:val="Compact"/>
        <w:numPr>
          <w:ilvl w:val="0"/>
          <w:numId w:val="1009"/>
        </w:numPr>
      </w:pPr>
      <w:r>
        <w:t xml:space="preserve">Self-Assessment Explanation/ Justification:</w:t>
      </w:r>
    </w:p>
    <w:p>
      <w:pPr>
        <w:pStyle w:val="Compact"/>
        <w:numPr>
          <w:ilvl w:val="0"/>
          <w:numId w:val="1009"/>
        </w:numPr>
      </w:pPr>
      <w:r>
        <w:t xml:space="preserve">Recommended Requirement Modification:</w:t>
      </w:r>
    </w:p>
    <w:p>
      <w:r>
        <w:pict>
          <v:rect style="width:0;height:1.5pt" o:hralign="center" o:hrstd="t" o:hr="t"/>
        </w:pict>
      </w:r>
    </w:p>
    <w:bookmarkEnd w:id="61"/>
    <w:bookmarkEnd w:id="62"/>
    <w:bookmarkStart w:id="66" w:name="sec:src-daccess-src"/>
    <w:p>
      <w:pPr>
        <w:pStyle w:val="berschrift4"/>
      </w:pPr>
      <w:r>
        <w:rPr>
          <w:rStyle w:val="VerbatimChar"/>
        </w:rPr>
        <w:t xml:space="preserve">2.2.</w:t>
      </w:r>
      <w:r>
        <w:t xml:space="preserve"> </w:t>
      </w:r>
      <w:r>
        <w:t xml:space="preserve">Source Data Access</w:t>
      </w:r>
    </w:p>
    <w:p>
      <w:pPr>
        <w:pStyle w:val="FirstParagraph"/>
      </w:pPr>
      <w:r>
        <w:t xml:space="preserve">Identifier:</w:t>
      </w:r>
      <w:r>
        <w:t xml:space="preserve"> </w:t>
      </w:r>
      <w:r>
        <w:rPr>
          <w:rStyle w:val="VerbatimChar"/>
        </w:rPr>
        <w:t xml:space="preserve">src-daccess-src</w:t>
      </w:r>
    </w:p>
    <w:bookmarkStart w:id="63" w:name="threshold-requirements-6"/>
    <w:p>
      <w:pPr>
        <w:pStyle w:val="berschrift5"/>
      </w:pPr>
      <w:r>
        <w:t xml:space="preserve">Threshold requirements:</w:t>
      </w:r>
    </w:p>
    <w:p>
      <w:pPr>
        <w:pStyle w:val="FirstParagraph"/>
      </w:pPr>
      <w:r>
        <w:t xml:space="preserve">The metadata identifies the location from where the source data can be retrieved, expressed as a URL or DOI.</w:t>
      </w:r>
    </w:p>
    <w:bookmarkEnd w:id="63"/>
    <w:bookmarkStart w:id="64" w:name="goal-requirements-6"/>
    <w:p>
      <w:pPr>
        <w:pStyle w:val="berschrift5"/>
      </w:pPr>
      <w:r>
        <w:t xml:space="preserve">Goal requirements:</w:t>
      </w:r>
    </w:p>
    <w:p>
      <w:pPr>
        <w:pStyle w:val="FirstParagraph"/>
      </w:pPr>
      <w:r>
        <w:t xml:space="preserve">The metadata identifies an online location from where the data can be consistently and reliably retrieved by a computer algorithm without any manual intervention being required.</w:t>
      </w:r>
    </w:p>
    <w:bookmarkEnd w:id="64"/>
    <w:bookmarkStart w:id="65" w:name="assessment-6"/>
    <w:p>
      <w:pPr>
        <w:pStyle w:val="berschrift5"/>
      </w:pPr>
      <w:r>
        <w:t xml:space="preserve">Assessment:</w:t>
      </w:r>
    </w:p>
    <w:p>
      <w:pPr>
        <w:pStyle w:val="Compact"/>
        <w:numPr>
          <w:ilvl w:val="0"/>
          <w:numId w:val="1010"/>
        </w:numPr>
      </w:pPr>
      <w:r>
        <w:t xml:space="preserve">Threshold Self-Assessment:</w:t>
      </w:r>
    </w:p>
    <w:p>
      <w:pPr>
        <w:pStyle w:val="Compact"/>
        <w:numPr>
          <w:ilvl w:val="0"/>
          <w:numId w:val="1010"/>
        </w:numPr>
      </w:pPr>
      <w:r>
        <w:t xml:space="preserve">Goal Self-Assessment:</w:t>
      </w:r>
    </w:p>
    <w:p>
      <w:pPr>
        <w:pStyle w:val="Compact"/>
        <w:numPr>
          <w:ilvl w:val="0"/>
          <w:numId w:val="1010"/>
        </w:numPr>
      </w:pPr>
      <w:r>
        <w:t xml:space="preserve">Self-Assessment Explanation/ Justification:</w:t>
      </w:r>
    </w:p>
    <w:p>
      <w:pPr>
        <w:pStyle w:val="Compact"/>
        <w:numPr>
          <w:ilvl w:val="0"/>
          <w:numId w:val="1010"/>
        </w:numPr>
      </w:pPr>
      <w:r>
        <w:t xml:space="preserve">Recommended Requirement Modification:</w:t>
      </w:r>
    </w:p>
    <w:p>
      <w:r>
        <w:pict>
          <v:rect style="width:0;height:1.5pt" o:hralign="center" o:hrstd="t" o:hr="t"/>
        </w:pict>
      </w:r>
    </w:p>
    <w:bookmarkEnd w:id="65"/>
    <w:bookmarkEnd w:id="66"/>
    <w:bookmarkStart w:id="71" w:name="sec:src-instru-sar"/>
    <w:p>
      <w:pPr>
        <w:pStyle w:val="berschrift4"/>
      </w:pPr>
      <w:r>
        <w:rPr>
          <w:rStyle w:val="VerbatimChar"/>
        </w:rPr>
        <w:t xml:space="preserve">2.3.</w:t>
      </w:r>
      <w:r>
        <w:t xml:space="preserve"> </w:t>
      </w:r>
      <w:r>
        <w:t xml:space="preserve">Instrument</w:t>
      </w:r>
    </w:p>
    <w:p>
      <w:pPr>
        <w:pStyle w:val="FirstParagraph"/>
      </w:pPr>
      <w:r>
        <w:t xml:space="preserve">Identifier:</w:t>
      </w:r>
      <w:r>
        <w:t xml:space="preserve"> </w:t>
      </w:r>
      <w:r>
        <w:rPr>
          <w:rStyle w:val="VerbatimChar"/>
        </w:rPr>
        <w:t xml:space="preserve">src-instru-sar</w:t>
      </w:r>
    </w:p>
    <w:bookmarkStart w:id="67" w:name="threshold-requirements-7"/>
    <w:p>
      <w:pPr>
        <w:pStyle w:val="berschrift5"/>
      </w:pPr>
      <w:r>
        <w:t xml:space="preserve">Threshold requirements:</w:t>
      </w:r>
    </w:p>
    <w:p>
      <w:pPr>
        <w:pStyle w:val="FirstParagraph"/>
      </w:pPr>
      <w:r>
        <w:t xml:space="preserve">The instrument used to collect the data is identified in the metadata:</w:t>
      </w:r>
    </w:p>
    <w:p>
      <w:pPr>
        <w:pStyle w:val="Compact"/>
        <w:numPr>
          <w:ilvl w:val="0"/>
          <w:numId w:val="1011"/>
        </w:numPr>
      </w:pPr>
      <w:r>
        <w:t xml:space="preserve">Satellite name</w:t>
      </w:r>
    </w:p>
    <w:p>
      <w:pPr>
        <w:pStyle w:val="Compact"/>
        <w:numPr>
          <w:ilvl w:val="0"/>
          <w:numId w:val="1011"/>
        </w:numPr>
      </w:pPr>
      <w:r>
        <w:t xml:space="preserve">Instrument name</w:t>
      </w:r>
    </w:p>
    <w:bookmarkEnd w:id="67"/>
    <w:bookmarkStart w:id="69" w:name="goal-requirements-7"/>
    <w:p>
      <w:pPr>
        <w:pStyle w:val="berschrift5"/>
      </w:pPr>
      <w:r>
        <w:t xml:space="preserve">Goal requirements:</w:t>
      </w:r>
    </w:p>
    <w:p>
      <w:pPr>
        <w:pStyle w:val="FirstParagraph"/>
      </w:pPr>
      <w:r>
        <w:t xml:space="preserve">As threshold, but using</w:t>
      </w:r>
      <w:r>
        <w:t xml:space="preserve"> </w:t>
      </w:r>
      <w:hyperlink r:id="rId68">
        <w:r>
          <w:rPr>
            <w:rStyle w:val="Hyperlink"/>
          </w:rPr>
          <w:t xml:space="preserve">CEOS Mission-Instruments-Measurements (MIM) database</w:t>
        </w:r>
      </w:hyperlink>
      <w:r>
        <w:t xml:space="preserve"> </w:t>
      </w:r>
      <w:r>
        <w:t xml:space="preserve">as reference.</w:t>
      </w:r>
    </w:p>
    <w:bookmarkEnd w:id="69"/>
    <w:bookmarkStart w:id="70" w:name="assessment-7"/>
    <w:p>
      <w:pPr>
        <w:pStyle w:val="berschrift5"/>
      </w:pPr>
      <w:r>
        <w:t xml:space="preserve">Assessment:</w:t>
      </w:r>
    </w:p>
    <w:p>
      <w:pPr>
        <w:pStyle w:val="Compact"/>
        <w:numPr>
          <w:ilvl w:val="0"/>
          <w:numId w:val="1012"/>
        </w:numPr>
      </w:pPr>
      <w:r>
        <w:t xml:space="preserve">Threshold Self-Assessment:</w:t>
      </w:r>
    </w:p>
    <w:p>
      <w:pPr>
        <w:pStyle w:val="Compact"/>
        <w:numPr>
          <w:ilvl w:val="0"/>
          <w:numId w:val="1012"/>
        </w:numPr>
      </w:pPr>
      <w:r>
        <w:t xml:space="preserve">Goal Self-Assessment:</w:t>
      </w:r>
    </w:p>
    <w:p>
      <w:pPr>
        <w:pStyle w:val="Compact"/>
        <w:numPr>
          <w:ilvl w:val="0"/>
          <w:numId w:val="1012"/>
        </w:numPr>
      </w:pPr>
      <w:r>
        <w:t xml:space="preserve">Self-Assessment Explanation/ Justification:</w:t>
      </w:r>
    </w:p>
    <w:p>
      <w:pPr>
        <w:pStyle w:val="Compact"/>
        <w:numPr>
          <w:ilvl w:val="0"/>
          <w:numId w:val="1012"/>
        </w:numPr>
      </w:pPr>
      <w:r>
        <w:t xml:space="preserve">Recommended Requirement Modification:</w:t>
      </w:r>
    </w:p>
    <w:p>
      <w:r>
        <w:pict>
          <v:rect style="width:0;height:1.5pt" o:hralign="center" o:hrstd="t" o:hr="t"/>
        </w:pict>
      </w:r>
    </w:p>
    <w:bookmarkEnd w:id="70"/>
    <w:bookmarkEnd w:id="71"/>
    <w:bookmarkStart w:id="75" w:name="sec:src-time-src"/>
    <w:p>
      <w:pPr>
        <w:pStyle w:val="berschrift4"/>
      </w:pPr>
      <w:r>
        <w:rPr>
          <w:rStyle w:val="VerbatimChar"/>
        </w:rPr>
        <w:t xml:space="preserve">2.4.</w:t>
      </w:r>
      <w:r>
        <w:t xml:space="preserve"> </w:t>
      </w:r>
      <w:r>
        <w:t xml:space="preserve">Source Data Acquisition Time</w:t>
      </w:r>
    </w:p>
    <w:p>
      <w:pPr>
        <w:pStyle w:val="FirstParagraph"/>
      </w:pPr>
      <w:r>
        <w:t xml:space="preserve">Identifier:</w:t>
      </w:r>
      <w:r>
        <w:t xml:space="preserve"> </w:t>
      </w:r>
      <w:r>
        <w:rPr>
          <w:rStyle w:val="VerbatimChar"/>
        </w:rPr>
        <w:t xml:space="preserve">src-time-src</w:t>
      </w:r>
    </w:p>
    <w:bookmarkStart w:id="72" w:name="threshold-requirements-8"/>
    <w:p>
      <w:pPr>
        <w:pStyle w:val="berschrift5"/>
      </w:pPr>
      <w:r>
        <w:t xml:space="preserve">Threshold requirements:</w:t>
      </w:r>
    </w:p>
    <w:p>
      <w:pPr>
        <w:pStyle w:val="FirstParagraph"/>
      </w:pPr>
      <w:r>
        <w:t xml:space="preserve">The start date and time of source data is identified in the metadata, expressed in UTC in date and time, at least to the second.</w:t>
      </w:r>
    </w:p>
    <w:bookmarkEnd w:id="72"/>
    <w:bookmarkStart w:id="73" w:name="goal-requirements-8"/>
    <w:p>
      <w:pPr>
        <w:pStyle w:val="berschrift5"/>
      </w:pPr>
      <w:r>
        <w:t xml:space="preserve">Goal requirements:</w:t>
      </w:r>
    </w:p>
    <w:p>
      <w:pPr>
        <w:pStyle w:val="FirstParagraph"/>
      </w:pPr>
      <w:r>
        <w:t xml:space="preserve">As threshold.</w:t>
      </w:r>
      <w:r>
        <w:t xml:space="preserve"> </w:t>
      </w:r>
    </w:p>
    <w:bookmarkEnd w:id="73"/>
    <w:bookmarkStart w:id="74" w:name="assessment-8"/>
    <w:p>
      <w:pPr>
        <w:pStyle w:val="berschrift5"/>
      </w:pPr>
      <w:r>
        <w:t xml:space="preserve">Assessment:</w:t>
      </w:r>
    </w:p>
    <w:p>
      <w:pPr>
        <w:pStyle w:val="Compact"/>
        <w:numPr>
          <w:ilvl w:val="0"/>
          <w:numId w:val="1013"/>
        </w:numPr>
      </w:pPr>
      <w:r>
        <w:t xml:space="preserve">Threshold Self-Assessment:</w:t>
      </w:r>
    </w:p>
    <w:p>
      <w:pPr>
        <w:pStyle w:val="Compact"/>
        <w:numPr>
          <w:ilvl w:val="0"/>
          <w:numId w:val="1013"/>
        </w:numPr>
      </w:pPr>
      <w:r>
        <w:t xml:space="preserve">Goal Self-Assessment:</w:t>
      </w:r>
    </w:p>
    <w:p>
      <w:pPr>
        <w:pStyle w:val="Compact"/>
        <w:numPr>
          <w:ilvl w:val="0"/>
          <w:numId w:val="1013"/>
        </w:numPr>
      </w:pPr>
      <w:r>
        <w:t xml:space="preserve">Self-Assessment Explanation/ Justification:</w:t>
      </w:r>
    </w:p>
    <w:p>
      <w:pPr>
        <w:pStyle w:val="Compact"/>
        <w:numPr>
          <w:ilvl w:val="0"/>
          <w:numId w:val="1013"/>
        </w:numPr>
      </w:pPr>
      <w:r>
        <w:t xml:space="preserve">Recommended Requirement Modification:</w:t>
      </w:r>
    </w:p>
    <w:p>
      <w:r>
        <w:pict>
          <v:rect style="width:0;height:1.5pt" o:hralign="center" o:hrstd="t" o:hr="t"/>
        </w:pict>
      </w:r>
    </w:p>
    <w:bookmarkEnd w:id="74"/>
    <w:bookmarkEnd w:id="75"/>
    <w:bookmarkStart w:id="79" w:name="sec:src-acqpar"/>
    <w:p>
      <w:pPr>
        <w:pStyle w:val="berschrift4"/>
      </w:pPr>
      <w:r>
        <w:rPr>
          <w:rStyle w:val="VerbatimChar"/>
        </w:rPr>
        <w:t xml:space="preserve">2.5.</w:t>
      </w:r>
      <w:r>
        <w:t xml:space="preserve"> </w:t>
      </w:r>
      <w:r>
        <w:t xml:space="preserve">Source Data Acquisition Parameters</w:t>
      </w:r>
    </w:p>
    <w:p>
      <w:pPr>
        <w:pStyle w:val="FirstParagraph"/>
      </w:pPr>
      <w:r>
        <w:t xml:space="preserve">Identifier:</w:t>
      </w:r>
      <w:r>
        <w:t xml:space="preserve"> </w:t>
      </w:r>
      <w:r>
        <w:rPr>
          <w:rStyle w:val="VerbatimChar"/>
        </w:rPr>
        <w:t xml:space="preserve">src-acqpar</w:t>
      </w:r>
    </w:p>
    <w:bookmarkStart w:id="76" w:name="threshold-requirements-9"/>
    <w:p>
      <w:pPr>
        <w:pStyle w:val="berschrift5"/>
      </w:pPr>
      <w:r>
        <w:t xml:space="preserve">Threshold requirements:</w:t>
      </w:r>
    </w:p>
    <w:p>
      <w:pPr>
        <w:pStyle w:val="FirstParagraph"/>
      </w:pPr>
      <w:r>
        <w:t xml:space="preserve">Acquisition parameters related to the SAR antenna:</w:t>
      </w:r>
    </w:p>
    <w:p>
      <w:pPr>
        <w:pStyle w:val="Compact"/>
        <w:numPr>
          <w:ilvl w:val="0"/>
          <w:numId w:val="1014"/>
        </w:numPr>
      </w:pPr>
      <w:r>
        <w:t xml:space="preserve">Radar band</w:t>
      </w:r>
    </w:p>
    <w:p>
      <w:pPr>
        <w:pStyle w:val="Compact"/>
        <w:numPr>
          <w:ilvl w:val="0"/>
          <w:numId w:val="1014"/>
        </w:numPr>
      </w:pPr>
      <w:r>
        <w:t xml:space="preserve">Centre frequency</w:t>
      </w:r>
    </w:p>
    <w:p>
      <w:pPr>
        <w:pStyle w:val="Compact"/>
        <w:numPr>
          <w:ilvl w:val="0"/>
          <w:numId w:val="1014"/>
        </w:numPr>
      </w:pPr>
      <w:r>
        <w:t xml:space="preserve">Observation mode (i.e., beam mode name)</w:t>
      </w:r>
    </w:p>
    <w:p>
      <w:pPr>
        <w:pStyle w:val="Compact"/>
        <w:numPr>
          <w:ilvl w:val="0"/>
          <w:numId w:val="1014"/>
        </w:numPr>
      </w:pPr>
      <w:r>
        <w:t xml:space="preserve">Polarization(s) (listed as in original product)</w:t>
      </w:r>
    </w:p>
    <w:p>
      <w:pPr>
        <w:pStyle w:val="Compact"/>
        <w:numPr>
          <w:ilvl w:val="0"/>
          <w:numId w:val="1014"/>
        </w:numPr>
      </w:pPr>
      <w:r>
        <w:t xml:space="preserve">Antenna pointing (right/left)</w:t>
      </w:r>
    </w:p>
    <w:p>
      <w:pPr>
        <w:pStyle w:val="Compact"/>
        <w:numPr>
          <w:ilvl w:val="0"/>
          <w:numId w:val="1014"/>
        </w:numPr>
      </w:pPr>
      <w:r>
        <w:t xml:space="preserve">Beam ID (i.e., beam mode mnemonic)</w:t>
      </w:r>
    </w:p>
    <w:bookmarkEnd w:id="76"/>
    <w:bookmarkStart w:id="77" w:name="goal-requirements-9"/>
    <w:p>
      <w:pPr>
        <w:pStyle w:val="berschrift5"/>
      </w:pPr>
      <w:r>
        <w:t xml:space="preserve">Goal requirements:</w:t>
      </w:r>
    </w:p>
    <w:p>
      <w:pPr>
        <w:pStyle w:val="FirstParagraph"/>
      </w:pPr>
      <w:r>
        <w:t xml:space="preserve">As threshold.</w:t>
      </w:r>
      <w:r>
        <w:t xml:space="preserve"> </w:t>
      </w:r>
    </w:p>
    <w:bookmarkEnd w:id="77"/>
    <w:bookmarkStart w:id="78" w:name="assessment-9"/>
    <w:p>
      <w:pPr>
        <w:pStyle w:val="berschrift5"/>
      </w:pPr>
      <w:r>
        <w:t xml:space="preserve">Assessment:</w:t>
      </w:r>
    </w:p>
    <w:p>
      <w:pPr>
        <w:pStyle w:val="Compact"/>
        <w:numPr>
          <w:ilvl w:val="0"/>
          <w:numId w:val="1015"/>
        </w:numPr>
      </w:pPr>
      <w:r>
        <w:t xml:space="preserve">Threshold Self-Assessment:</w:t>
      </w:r>
    </w:p>
    <w:p>
      <w:pPr>
        <w:pStyle w:val="Compact"/>
        <w:numPr>
          <w:ilvl w:val="0"/>
          <w:numId w:val="1015"/>
        </w:numPr>
      </w:pPr>
      <w:r>
        <w:t xml:space="preserve">Goal Self-Assessment:</w:t>
      </w:r>
    </w:p>
    <w:p>
      <w:pPr>
        <w:pStyle w:val="Compact"/>
        <w:numPr>
          <w:ilvl w:val="0"/>
          <w:numId w:val="1015"/>
        </w:numPr>
      </w:pPr>
      <w:r>
        <w:t xml:space="preserve">Self-Assessment Explanation/ Justification:</w:t>
      </w:r>
    </w:p>
    <w:p>
      <w:pPr>
        <w:pStyle w:val="Compact"/>
        <w:numPr>
          <w:ilvl w:val="0"/>
          <w:numId w:val="1015"/>
        </w:numPr>
      </w:pPr>
      <w:r>
        <w:t xml:space="preserve">Recommended Requirement Modification:</w:t>
      </w:r>
    </w:p>
    <w:p>
      <w:r>
        <w:pict>
          <v:rect style="width:0;height:1.5pt" o:hralign="center" o:hrstd="t" o:hr="t"/>
        </w:pict>
      </w:r>
    </w:p>
    <w:bookmarkEnd w:id="78"/>
    <w:bookmarkEnd w:id="79"/>
    <w:bookmarkStart w:id="83" w:name="sec:src-orbit-insar"/>
    <w:p>
      <w:pPr>
        <w:pStyle w:val="berschrift4"/>
      </w:pPr>
      <w:r>
        <w:rPr>
          <w:rStyle w:val="VerbatimChar"/>
        </w:rPr>
        <w:t xml:space="preserve">2.6.</w:t>
      </w:r>
      <w:r>
        <w:t xml:space="preserve"> </w:t>
      </w:r>
      <w:r>
        <w:t xml:space="preserve">Source Data Orbit Information</w:t>
      </w:r>
    </w:p>
    <w:p>
      <w:pPr>
        <w:pStyle w:val="FirstParagraph"/>
      </w:pPr>
      <w:r>
        <w:t xml:space="preserve">Identifier:</w:t>
      </w:r>
      <w:r>
        <w:t xml:space="preserve"> </w:t>
      </w:r>
      <w:r>
        <w:rPr>
          <w:rStyle w:val="VerbatimChar"/>
        </w:rPr>
        <w:t xml:space="preserve">src-orbit-insar</w:t>
      </w:r>
    </w:p>
    <w:bookmarkStart w:id="80" w:name="threshold-requirements-10"/>
    <w:p>
      <w:pPr>
        <w:pStyle w:val="berschrift5"/>
      </w:pPr>
      <w:r>
        <w:t xml:space="preserve">Threshold requirements:</w:t>
      </w:r>
    </w:p>
    <w:p>
      <w:pPr>
        <w:pStyle w:val="FirstParagraph"/>
      </w:pPr>
      <w:r>
        <w:t xml:space="preserve">Information related to the platform orbit used for data processing:</w:t>
      </w:r>
    </w:p>
    <w:p>
      <w:pPr>
        <w:pStyle w:val="Compact"/>
        <w:numPr>
          <w:ilvl w:val="0"/>
          <w:numId w:val="1016"/>
        </w:numPr>
      </w:pPr>
      <w:r>
        <w:t xml:space="preserve">Relative orbit number, if defined</w:t>
      </w:r>
    </w:p>
    <w:bookmarkEnd w:id="80"/>
    <w:bookmarkStart w:id="81" w:name="goal-requirements-10"/>
    <w:p>
      <w:pPr>
        <w:pStyle w:val="berschrift5"/>
      </w:pPr>
      <w:r>
        <w:t xml:space="preserve">Goal requirements:</w:t>
      </w:r>
    </w:p>
    <w:p>
      <w:pPr>
        <w:pStyle w:val="FirstParagraph"/>
      </w:pPr>
      <w:r>
        <w:t xml:space="preserve">As threshold.</w:t>
      </w:r>
      <w:r>
        <w:t xml:space="preserve"> </w:t>
      </w:r>
    </w:p>
    <w:bookmarkEnd w:id="81"/>
    <w:bookmarkStart w:id="82" w:name="assessment-10"/>
    <w:p>
      <w:pPr>
        <w:pStyle w:val="berschrift5"/>
      </w:pPr>
      <w:r>
        <w:t xml:space="preserve">Assessment:</w:t>
      </w:r>
    </w:p>
    <w:p>
      <w:pPr>
        <w:pStyle w:val="Compact"/>
        <w:numPr>
          <w:ilvl w:val="0"/>
          <w:numId w:val="1017"/>
        </w:numPr>
      </w:pPr>
      <w:r>
        <w:t xml:space="preserve">Threshold Self-Assessment:</w:t>
      </w:r>
    </w:p>
    <w:p>
      <w:pPr>
        <w:pStyle w:val="Compact"/>
        <w:numPr>
          <w:ilvl w:val="0"/>
          <w:numId w:val="1017"/>
        </w:numPr>
      </w:pPr>
      <w:r>
        <w:t xml:space="preserve">Goal Self-Assessment:</w:t>
      </w:r>
    </w:p>
    <w:p>
      <w:pPr>
        <w:pStyle w:val="Compact"/>
        <w:numPr>
          <w:ilvl w:val="0"/>
          <w:numId w:val="1017"/>
        </w:numPr>
      </w:pPr>
      <w:r>
        <w:t xml:space="preserve">Self-Assessment Explanation/ Justification:</w:t>
      </w:r>
    </w:p>
    <w:p>
      <w:pPr>
        <w:pStyle w:val="Compact"/>
        <w:numPr>
          <w:ilvl w:val="0"/>
          <w:numId w:val="1017"/>
        </w:numPr>
      </w:pPr>
      <w:r>
        <w:t xml:space="preserve">Recommended Requirement Modification:</w:t>
      </w:r>
    </w:p>
    <w:p>
      <w:r>
        <w:pict>
          <v:rect style="width:0;height:1.5pt" o:hralign="center" o:hrstd="t" o:hr="t"/>
        </w:pict>
      </w:r>
    </w:p>
    <w:bookmarkEnd w:id="82"/>
    <w:bookmarkEnd w:id="83"/>
    <w:bookmarkStart w:id="87" w:name="sec:src-propar"/>
    <w:p>
      <w:pPr>
        <w:pStyle w:val="berschrift4"/>
      </w:pPr>
      <w:r>
        <w:rPr>
          <w:rStyle w:val="VerbatimChar"/>
        </w:rPr>
        <w:t xml:space="preserve">2.7.</w:t>
      </w:r>
      <w:r>
        <w:t xml:space="preserve"> </w:t>
      </w:r>
      <w:r>
        <w:t xml:space="preserve">Source Data Processing Parameters</w:t>
      </w:r>
    </w:p>
    <w:p>
      <w:pPr>
        <w:pStyle w:val="FirstParagraph"/>
      </w:pPr>
      <w:r>
        <w:t xml:space="preserve">Identifier:</w:t>
      </w:r>
      <w:r>
        <w:t xml:space="preserve"> </w:t>
      </w:r>
      <w:r>
        <w:rPr>
          <w:rStyle w:val="VerbatimChar"/>
        </w:rPr>
        <w:t xml:space="preserve">src-propar</w:t>
      </w:r>
    </w:p>
    <w:bookmarkStart w:id="84" w:name="threshold-requirements-11"/>
    <w:p>
      <w:pPr>
        <w:pStyle w:val="berschrift5"/>
      </w:pPr>
      <w:r>
        <w:t xml:space="preserve">Threshold requirements:</w:t>
      </w:r>
    </w:p>
    <w:p>
      <w:pPr>
        <w:pStyle w:val="FirstParagraph"/>
      </w:pPr>
      <w:r>
        <w:t xml:space="preserve">Processing parameters details of the source data:</w:t>
      </w:r>
    </w:p>
    <w:p>
      <w:pPr>
        <w:pStyle w:val="Compact"/>
        <w:numPr>
          <w:ilvl w:val="0"/>
          <w:numId w:val="1018"/>
        </w:numPr>
      </w:pPr>
      <w:r>
        <w:t xml:space="preserve">Processing facility</w:t>
      </w:r>
    </w:p>
    <w:p>
      <w:pPr>
        <w:pStyle w:val="Compact"/>
        <w:numPr>
          <w:ilvl w:val="0"/>
          <w:numId w:val="1018"/>
        </w:numPr>
      </w:pPr>
      <w:r>
        <w:t xml:space="preserve">Processing date</w:t>
      </w:r>
    </w:p>
    <w:p>
      <w:pPr>
        <w:pStyle w:val="Compact"/>
        <w:numPr>
          <w:ilvl w:val="0"/>
          <w:numId w:val="1018"/>
        </w:numPr>
      </w:pPr>
      <w:r>
        <w:t xml:space="preserve">Software version</w:t>
      </w:r>
    </w:p>
    <w:p>
      <w:pPr>
        <w:pStyle w:val="Compact"/>
        <w:numPr>
          <w:ilvl w:val="0"/>
          <w:numId w:val="1018"/>
        </w:numPr>
      </w:pPr>
      <w:r>
        <w:t xml:space="preserve">Product level</w:t>
      </w:r>
    </w:p>
    <w:p>
      <w:pPr>
        <w:pStyle w:val="Compact"/>
        <w:numPr>
          <w:ilvl w:val="0"/>
          <w:numId w:val="1018"/>
        </w:numPr>
      </w:pPr>
      <w:r>
        <w:t xml:space="preserve">Product ID (file name)</w:t>
      </w:r>
    </w:p>
    <w:p>
      <w:pPr>
        <w:pStyle w:val="Compact"/>
        <w:numPr>
          <w:ilvl w:val="0"/>
          <w:numId w:val="1018"/>
        </w:numPr>
      </w:pPr>
      <w:r>
        <w:t xml:space="preserve">Azimuth number of looks</w:t>
      </w:r>
    </w:p>
    <w:p>
      <w:pPr>
        <w:pStyle w:val="Compact"/>
        <w:numPr>
          <w:ilvl w:val="0"/>
          <w:numId w:val="1018"/>
        </w:numPr>
      </w:pPr>
      <w:r>
        <w:t xml:space="preserve">Range number of looks (separate values for each beam, as necessary)</w:t>
      </w:r>
    </w:p>
    <w:p>
      <w:pPr>
        <w:pStyle w:val="FirstParagraph"/>
      </w:pPr>
      <w:r>
        <w:t xml:space="preserve">Note:</w:t>
      </w:r>
    </w:p>
    <w:p>
      <w:pPr>
        <w:pStyle w:val="Compact"/>
        <w:numPr>
          <w:ilvl w:val="0"/>
          <w:numId w:val="1019"/>
        </w:numPr>
      </w:pPr>
      <w:r>
        <w:t xml:space="preserve">Azimuth and Range number of looks are not required when sources are CEOS-ARD or any other geocoded products</w:t>
      </w:r>
    </w:p>
    <w:bookmarkEnd w:id="84"/>
    <w:bookmarkStart w:id="85" w:name="goal-requirements-11"/>
    <w:p>
      <w:pPr>
        <w:pStyle w:val="berschrift5"/>
      </w:pPr>
      <w:r>
        <w:t xml:space="preserve">Goal requirements:</w:t>
      </w:r>
    </w:p>
    <w:p>
      <w:pPr>
        <w:pStyle w:val="FirstParagraph"/>
      </w:pPr>
      <w:r>
        <w:t xml:space="preserve">As threshold, plus additional relevant processing parameters, e.g., range- and azimuth look bandwidth and LUT applied.</w:t>
      </w:r>
    </w:p>
    <w:bookmarkEnd w:id="85"/>
    <w:bookmarkStart w:id="86" w:name="assessment-11"/>
    <w:p>
      <w:pPr>
        <w:pStyle w:val="berschrift5"/>
      </w:pPr>
      <w:r>
        <w:t xml:space="preserve">Assessment:</w:t>
      </w:r>
    </w:p>
    <w:p>
      <w:pPr>
        <w:pStyle w:val="Compact"/>
        <w:numPr>
          <w:ilvl w:val="0"/>
          <w:numId w:val="1020"/>
        </w:numPr>
      </w:pPr>
      <w:r>
        <w:t xml:space="preserve">Threshold Self-Assessment:</w:t>
      </w:r>
    </w:p>
    <w:p>
      <w:pPr>
        <w:pStyle w:val="Compact"/>
        <w:numPr>
          <w:ilvl w:val="0"/>
          <w:numId w:val="1020"/>
        </w:numPr>
      </w:pPr>
      <w:r>
        <w:t xml:space="preserve">Goal Self-Assessment:</w:t>
      </w:r>
    </w:p>
    <w:p>
      <w:pPr>
        <w:pStyle w:val="Compact"/>
        <w:numPr>
          <w:ilvl w:val="0"/>
          <w:numId w:val="1020"/>
        </w:numPr>
      </w:pPr>
      <w:r>
        <w:t xml:space="preserve">Self-Assessment Explanation/ Justification:</w:t>
      </w:r>
    </w:p>
    <w:p>
      <w:pPr>
        <w:pStyle w:val="Compact"/>
        <w:numPr>
          <w:ilvl w:val="0"/>
          <w:numId w:val="1020"/>
        </w:numPr>
      </w:pPr>
      <w:r>
        <w:t xml:space="preserve">Recommended Requirement Modification:</w:t>
      </w:r>
    </w:p>
    <w:p>
      <w:r>
        <w:pict>
          <v:rect style="width:0;height:1.5pt" o:hralign="center" o:hrstd="t" o:hr="t"/>
        </w:pict>
      </w:r>
    </w:p>
    <w:bookmarkEnd w:id="86"/>
    <w:bookmarkEnd w:id="87"/>
    <w:bookmarkStart w:id="91" w:name="sec:src-imgatt-sar"/>
    <w:p>
      <w:pPr>
        <w:pStyle w:val="berschrift4"/>
      </w:pPr>
      <w:r>
        <w:rPr>
          <w:rStyle w:val="VerbatimChar"/>
        </w:rPr>
        <w:t xml:space="preserve">2.8.</w:t>
      </w:r>
      <w:r>
        <w:t xml:space="preserve"> </w:t>
      </w:r>
      <w:r>
        <w:t xml:space="preserve">Source Data Image Attributes</w:t>
      </w:r>
    </w:p>
    <w:p>
      <w:pPr>
        <w:pStyle w:val="FirstParagraph"/>
      </w:pPr>
      <w:r>
        <w:t xml:space="preserve">Identifier:</w:t>
      </w:r>
      <w:r>
        <w:t xml:space="preserve"> </w:t>
      </w:r>
      <w:r>
        <w:rPr>
          <w:rStyle w:val="VerbatimChar"/>
        </w:rPr>
        <w:t xml:space="preserve">src-imgatt-sar</w:t>
      </w:r>
    </w:p>
    <w:bookmarkStart w:id="88" w:name="threshold-requirements-12"/>
    <w:p>
      <w:pPr>
        <w:pStyle w:val="berschrift5"/>
      </w:pPr>
      <w:r>
        <w:t xml:space="preserve">Threshold requirements:</w:t>
      </w:r>
    </w:p>
    <w:p>
      <w:pPr>
        <w:pStyle w:val="FirstParagraph"/>
      </w:pPr>
      <w:r>
        <w:t xml:space="preserve">Image attributes related to the source data:</w:t>
      </w:r>
    </w:p>
    <w:p>
      <w:pPr>
        <w:pStyle w:val="Compact"/>
        <w:numPr>
          <w:ilvl w:val="0"/>
          <w:numId w:val="1021"/>
        </w:numPr>
      </w:pPr>
      <w:r>
        <w:t xml:space="preserve">Source data geometry (slant range/ground range/geocoded)</w:t>
      </w:r>
    </w:p>
    <w:p>
      <w:pPr>
        <w:pStyle w:val="Compact"/>
        <w:numPr>
          <w:ilvl w:val="0"/>
          <w:numId w:val="1021"/>
        </w:numPr>
      </w:pPr>
      <w:r>
        <w:t xml:space="preserve">Azimuth pixel spacing [m] (alternatively, azimuth pixel spacing can be provided in second [s], equivalent to the azimuth time sample interval)</w:t>
      </w:r>
    </w:p>
    <w:p>
      <w:pPr>
        <w:pStyle w:val="Compact"/>
        <w:numPr>
          <w:ilvl w:val="0"/>
          <w:numId w:val="1021"/>
        </w:numPr>
      </w:pPr>
      <w:r>
        <w:t xml:space="preserve">Range pixel spacing</w:t>
      </w:r>
    </w:p>
    <w:p>
      <w:pPr>
        <w:pStyle w:val="Compact"/>
        <w:numPr>
          <w:ilvl w:val="0"/>
          <w:numId w:val="1021"/>
        </w:numPr>
      </w:pPr>
      <w:r>
        <w:t xml:space="preserve">Azimuth resolution</w:t>
      </w:r>
    </w:p>
    <w:p>
      <w:pPr>
        <w:pStyle w:val="Compact"/>
        <w:numPr>
          <w:ilvl w:val="0"/>
          <w:numId w:val="1021"/>
        </w:numPr>
      </w:pPr>
      <w:r>
        <w:t xml:space="preserve">Range resolution</w:t>
      </w:r>
    </w:p>
    <w:p>
      <w:pPr>
        <w:pStyle w:val="Compact"/>
        <w:numPr>
          <w:ilvl w:val="0"/>
          <w:numId w:val="1021"/>
        </w:numPr>
      </w:pPr>
      <w:r>
        <w:t xml:space="preserve">Near range incident angle</w:t>
      </w:r>
    </w:p>
    <w:p>
      <w:pPr>
        <w:pStyle w:val="Compact"/>
        <w:numPr>
          <w:ilvl w:val="0"/>
          <w:numId w:val="1021"/>
        </w:numPr>
      </w:pPr>
      <w:r>
        <w:t xml:space="preserve">Far range incident angle</w:t>
      </w:r>
    </w:p>
    <w:p>
      <w:pPr>
        <w:pStyle w:val="FirstParagraph"/>
      </w:pPr>
      <w:r>
        <w:t xml:space="preserve">Note:</w:t>
      </w:r>
    </w:p>
    <w:p>
      <w:pPr>
        <w:pStyle w:val="Compact"/>
        <w:numPr>
          <w:ilvl w:val="0"/>
          <w:numId w:val="1022"/>
        </w:numPr>
      </w:pPr>
      <w:r>
        <w:t xml:space="preserve">For geocoded sources such as GSLC and InSAR, Azimuth and Range pixel spacing are replaced by line (row) and pixel (column) spacing information. Spatial resolution information is not required for geocoded sources.</w:t>
      </w:r>
    </w:p>
    <w:bookmarkEnd w:id="88"/>
    <w:bookmarkStart w:id="89" w:name="goal-requirements-12"/>
    <w:p>
      <w:pPr>
        <w:pStyle w:val="berschrift5"/>
      </w:pPr>
      <w:r>
        <w:t xml:space="preserve">Goal requirements:</w:t>
      </w:r>
    </w:p>
    <w:p>
      <w:pPr>
        <w:pStyle w:val="FirstParagraph"/>
      </w:pPr>
      <w:r>
        <w:t xml:space="preserve">Geometry of the image footprint expressed in WGS84 in a standardised format (e.g., WKT).</w:t>
      </w:r>
    </w:p>
    <w:bookmarkEnd w:id="89"/>
    <w:bookmarkStart w:id="90" w:name="assessment-12"/>
    <w:p>
      <w:pPr>
        <w:pStyle w:val="berschrift5"/>
      </w:pPr>
      <w:r>
        <w:t xml:space="preserve">Assessment:</w:t>
      </w:r>
    </w:p>
    <w:p>
      <w:pPr>
        <w:pStyle w:val="Compact"/>
        <w:numPr>
          <w:ilvl w:val="0"/>
          <w:numId w:val="1023"/>
        </w:numPr>
      </w:pPr>
      <w:r>
        <w:t xml:space="preserve">Threshold Self-Assessment:</w:t>
      </w:r>
    </w:p>
    <w:p>
      <w:pPr>
        <w:pStyle w:val="Compact"/>
        <w:numPr>
          <w:ilvl w:val="0"/>
          <w:numId w:val="1023"/>
        </w:numPr>
      </w:pPr>
      <w:r>
        <w:t xml:space="preserve">Goal Self-Assessment:</w:t>
      </w:r>
    </w:p>
    <w:p>
      <w:pPr>
        <w:pStyle w:val="Compact"/>
        <w:numPr>
          <w:ilvl w:val="0"/>
          <w:numId w:val="1023"/>
        </w:numPr>
      </w:pPr>
      <w:r>
        <w:t xml:space="preserve">Self-Assessment Explanation/ Justification:</w:t>
      </w:r>
    </w:p>
    <w:p>
      <w:pPr>
        <w:pStyle w:val="Compact"/>
        <w:numPr>
          <w:ilvl w:val="0"/>
          <w:numId w:val="1023"/>
        </w:numPr>
      </w:pPr>
      <w:r>
        <w:t xml:space="preserve">Recommended Requirement Modification:</w:t>
      </w:r>
    </w:p>
    <w:p>
      <w:r>
        <w:pict>
          <v:rect style="width:0;height:1.5pt" o:hralign="center" o:hrstd="t" o:hr="t"/>
        </w:pict>
      </w:r>
    </w:p>
    <w:bookmarkEnd w:id="90"/>
    <w:bookmarkEnd w:id="91"/>
    <w:bookmarkStart w:id="95" w:name="sec:src-sencal-sar"/>
    <w:p>
      <w:pPr>
        <w:pStyle w:val="berschrift4"/>
      </w:pPr>
      <w:r>
        <w:rPr>
          <w:rStyle w:val="VerbatimChar"/>
        </w:rPr>
        <w:t xml:space="preserve">2.9.</w:t>
      </w:r>
      <w:r>
        <w:t xml:space="preserve"> </w:t>
      </w:r>
      <w:r>
        <w:t xml:space="preserve">Sensor Calibration</w:t>
      </w:r>
    </w:p>
    <w:p>
      <w:pPr>
        <w:pStyle w:val="FirstParagraph"/>
      </w:pPr>
      <w:r>
        <w:t xml:space="preserve">Identifier:</w:t>
      </w:r>
      <w:r>
        <w:t xml:space="preserve"> </w:t>
      </w:r>
      <w:r>
        <w:rPr>
          <w:rStyle w:val="VerbatimChar"/>
        </w:rPr>
        <w:t xml:space="preserve">src-sencal-sar</w:t>
      </w:r>
    </w:p>
    <w:bookmarkStart w:id="92" w:name="threshold-requirements-13"/>
    <w:p>
      <w:pPr>
        <w:pStyle w:val="berschrift5"/>
      </w:pPr>
      <w:r>
        <w:t xml:space="preserve">Threshold requirements:</w:t>
      </w:r>
    </w:p>
    <w:p>
      <w:pPr>
        <w:pStyle w:val="FirstParagraph"/>
      </w:pPr>
      <w:r>
        <w:t xml:space="preserve">Not required.</w:t>
      </w:r>
      <w:r>
        <w:t xml:space="preserve"> </w:t>
      </w:r>
    </w:p>
    <w:bookmarkEnd w:id="92"/>
    <w:bookmarkStart w:id="93" w:name="goal-requirements-13"/>
    <w:p>
      <w:pPr>
        <w:pStyle w:val="berschrift5"/>
      </w:pPr>
      <w:r>
        <w:t xml:space="preserve">Goal requirements:</w:t>
      </w:r>
    </w:p>
    <w:p>
      <w:pPr>
        <w:pStyle w:val="FirstParagraph"/>
      </w:pPr>
      <w:r>
        <w:t xml:space="preserve">Sensor calibration parameters are identified in the metadata or can be accessed using details included in the metadata.</w:t>
      </w:r>
      <w:r>
        <w:t xml:space="preserve"> </w:t>
      </w:r>
      <w:r>
        <w:t xml:space="preserve">Ideally this would support machine-to-machine access.</w:t>
      </w:r>
    </w:p>
    <w:bookmarkEnd w:id="93"/>
    <w:bookmarkStart w:id="94" w:name="assessment-13"/>
    <w:p>
      <w:pPr>
        <w:pStyle w:val="berschrift5"/>
      </w:pPr>
      <w:r>
        <w:t xml:space="preserve">Assessment:</w:t>
      </w:r>
    </w:p>
    <w:p>
      <w:pPr>
        <w:pStyle w:val="Compact"/>
        <w:numPr>
          <w:ilvl w:val="0"/>
          <w:numId w:val="1024"/>
        </w:numPr>
      </w:pPr>
      <w:r>
        <w:t xml:space="preserve">Threshold Self-Assessment:</w:t>
      </w:r>
    </w:p>
    <w:p>
      <w:pPr>
        <w:pStyle w:val="Compact"/>
        <w:numPr>
          <w:ilvl w:val="0"/>
          <w:numId w:val="1024"/>
        </w:numPr>
      </w:pPr>
      <w:r>
        <w:t xml:space="preserve">Goal Self-Assessment:</w:t>
      </w:r>
    </w:p>
    <w:p>
      <w:pPr>
        <w:pStyle w:val="Compact"/>
        <w:numPr>
          <w:ilvl w:val="0"/>
          <w:numId w:val="1024"/>
        </w:numPr>
      </w:pPr>
      <w:r>
        <w:t xml:space="preserve">Self-Assessment Explanation/ Justification:</w:t>
      </w:r>
    </w:p>
    <w:p>
      <w:pPr>
        <w:pStyle w:val="Compact"/>
        <w:numPr>
          <w:ilvl w:val="0"/>
          <w:numId w:val="1024"/>
        </w:numPr>
      </w:pPr>
      <w:r>
        <w:t xml:space="preserve">Recommended Requirement Modification:</w:t>
      </w:r>
    </w:p>
    <w:p>
      <w:r>
        <w:pict>
          <v:rect style="width:0;height:1.5pt" o:hralign="center" o:hrstd="t" o:hr="t"/>
        </w:pict>
      </w:r>
    </w:p>
    <w:bookmarkEnd w:id="94"/>
    <w:bookmarkEnd w:id="95"/>
    <w:bookmarkStart w:id="99" w:name="sec:src-perfind"/>
    <w:p>
      <w:pPr>
        <w:pStyle w:val="berschrift4"/>
      </w:pPr>
      <w:r>
        <w:rPr>
          <w:rStyle w:val="VerbatimChar"/>
        </w:rPr>
        <w:t xml:space="preserve">2.10.</w:t>
      </w:r>
      <w:r>
        <w:t xml:space="preserve"> </w:t>
      </w:r>
      <w:r>
        <w:t xml:space="preserve">Performance Indicators</w:t>
      </w:r>
    </w:p>
    <w:p>
      <w:pPr>
        <w:pStyle w:val="FirstParagraph"/>
      </w:pPr>
      <w:r>
        <w:t xml:space="preserve">Identifier:</w:t>
      </w:r>
      <w:r>
        <w:t xml:space="preserve"> </w:t>
      </w:r>
      <w:r>
        <w:rPr>
          <w:rStyle w:val="VerbatimChar"/>
        </w:rPr>
        <w:t xml:space="preserve">src-perfind</w:t>
      </w:r>
    </w:p>
    <w:bookmarkStart w:id="96" w:name="threshold-requirements-14"/>
    <w:p>
      <w:pPr>
        <w:pStyle w:val="berschrift5"/>
      </w:pPr>
      <w:r>
        <w:t xml:space="preserve">Threshold requirements:</w:t>
      </w:r>
    </w:p>
    <w:p>
      <w:pPr>
        <w:pStyle w:val="FirstParagraph"/>
      </w:pPr>
      <w:r>
        <w:t xml:space="preserve">Provide performance indicators on data intensity noise level (</w:t>
      </w:r>
      <m:oMath>
        <m:r>
          <m:rPr>
            <m:nor/>
            <m:sty m:val="p"/>
          </m:rPr>
          <m:t>NE</m:t>
        </m:r>
        <m:sSup>
          <m:e>
            <m:r>
              <m:t>σ</m:t>
            </m:r>
          </m:e>
          <m:sup>
            <m:r>
              <m:t>0</m:t>
            </m:r>
          </m:sup>
        </m:sSup>
      </m:oMath>
      <w:r>
        <w:t xml:space="preserve"> </w:t>
      </w:r>
      <w:r>
        <w:t xml:space="preserve">and/or</w:t>
      </w:r>
      <w:r>
        <w:t xml:space="preserve"> </w:t>
      </w:r>
      <m:oMath>
        <m:r>
          <m:rPr>
            <m:nor/>
            <m:sty m:val="p"/>
          </m:rPr>
          <m:t>NE</m:t>
        </m:r>
        <m:sSup>
          <m:e>
            <m:r>
              <m:t>β</m:t>
            </m:r>
          </m:e>
          <m:sup>
            <m:r>
              <m:t>0</m:t>
            </m:r>
          </m:sup>
        </m:sSup>
      </m:oMath>
      <w:r>
        <w:t xml:space="preserve"> </w:t>
      </w:r>
      <w:r>
        <w:t xml:space="preserve">and/or</w:t>
      </w:r>
      <w:r>
        <w:t xml:space="preserve"> </w:t>
      </w:r>
      <m:oMath>
        <m:r>
          <m:rPr>
            <m:nor/>
            <m:sty m:val="p"/>
          </m:rPr>
          <m:t>NE</m:t>
        </m:r>
        <m:sSup>
          <m:e>
            <m:r>
              <m:t>γ</m:t>
            </m:r>
          </m:e>
          <m:sup>
            <m:r>
              <m:t>0</m:t>
            </m:r>
          </m:sup>
        </m:sSup>
      </m:oMath>
      <w:r>
        <w:t xml:space="preserve">, i.e., noise equivalent Sigma- and/or Beta- and/or Gamma-Nought).</w:t>
      </w:r>
      <w:r>
        <w:t xml:space="preserve"> </w:t>
      </w:r>
      <w:r>
        <w:t xml:space="preserve">Provided for each polarization channel when available.</w:t>
      </w:r>
    </w:p>
    <w:p>
      <w:pPr>
        <w:pStyle w:val="Textkrper"/>
      </w:pPr>
      <w:r>
        <w:t xml:space="preserve">Parameter may be expressed as the mean and/or minimum and maximum noise equivalent values of the source data.</w:t>
      </w:r>
    </w:p>
    <w:p>
      <w:pPr>
        <w:pStyle w:val="Textkrper"/>
      </w:pPr>
      <w:r>
        <w:t xml:space="preserve">Values do not need to be estimated individually for each product, but may be estimated once for each acquisition mode, and annotated on all products.</w:t>
      </w:r>
    </w:p>
    <w:bookmarkEnd w:id="96"/>
    <w:bookmarkStart w:id="97" w:name="goal-requirements-14"/>
    <w:p>
      <w:pPr>
        <w:pStyle w:val="berschrift5"/>
      </w:pPr>
      <w:r>
        <w:t xml:space="preserve">Goal requirements:</w:t>
      </w:r>
    </w:p>
    <w:p>
      <w:pPr>
        <w:pStyle w:val="FirstParagraph"/>
      </w:pPr>
      <w:r>
        <w:t xml:space="preserve">Provide additional relevant performance indicators (e.g., ENL, PSLR, ISLR, and performance reference DOI or URL).</w:t>
      </w:r>
    </w:p>
    <w:bookmarkEnd w:id="97"/>
    <w:bookmarkStart w:id="98" w:name="assessment-14"/>
    <w:p>
      <w:pPr>
        <w:pStyle w:val="berschrift5"/>
      </w:pPr>
      <w:r>
        <w:t xml:space="preserve">Assessment:</w:t>
      </w:r>
    </w:p>
    <w:p>
      <w:pPr>
        <w:pStyle w:val="Compact"/>
        <w:numPr>
          <w:ilvl w:val="0"/>
          <w:numId w:val="1025"/>
        </w:numPr>
      </w:pPr>
      <w:r>
        <w:t xml:space="preserve">Threshold Self-Assessment:</w:t>
      </w:r>
    </w:p>
    <w:p>
      <w:pPr>
        <w:pStyle w:val="Compact"/>
        <w:numPr>
          <w:ilvl w:val="0"/>
          <w:numId w:val="1025"/>
        </w:numPr>
      </w:pPr>
      <w:r>
        <w:t xml:space="preserve">Goal Self-Assessment:</w:t>
      </w:r>
    </w:p>
    <w:p>
      <w:pPr>
        <w:pStyle w:val="Compact"/>
        <w:numPr>
          <w:ilvl w:val="0"/>
          <w:numId w:val="1025"/>
        </w:numPr>
      </w:pPr>
      <w:r>
        <w:t xml:space="preserve">Self-Assessment Explanation/ Justification:</w:t>
      </w:r>
    </w:p>
    <w:p>
      <w:pPr>
        <w:pStyle w:val="Compact"/>
        <w:numPr>
          <w:ilvl w:val="0"/>
          <w:numId w:val="1025"/>
        </w:numPr>
      </w:pPr>
      <w:r>
        <w:t xml:space="preserve">Recommended Requirement Modification:</w:t>
      </w:r>
    </w:p>
    <w:p>
      <w:r>
        <w:pict>
          <v:rect style="width:0;height:1.5pt" o:hralign="center" o:hrstd="t" o:hr="t"/>
        </w:pict>
      </w:r>
    </w:p>
    <w:bookmarkEnd w:id="98"/>
    <w:bookmarkEnd w:id="99"/>
    <w:bookmarkStart w:id="103" w:name="sec:src-polcalm"/>
    <w:p>
      <w:pPr>
        <w:pStyle w:val="berschrift4"/>
      </w:pPr>
      <w:r>
        <w:rPr>
          <w:rStyle w:val="VerbatimChar"/>
        </w:rPr>
        <w:t xml:space="preserve">2.11.</w:t>
      </w:r>
      <w:r>
        <w:t xml:space="preserve"> </w:t>
      </w:r>
      <w:r>
        <w:t xml:space="preserve">Polarimetric Calibration Matrices</w:t>
      </w:r>
    </w:p>
    <w:p>
      <w:pPr>
        <w:pStyle w:val="FirstParagraph"/>
      </w:pPr>
      <w:r>
        <w:t xml:space="preserve">Identifier:</w:t>
      </w:r>
      <w:r>
        <w:t xml:space="preserve"> </w:t>
      </w:r>
      <w:r>
        <w:rPr>
          <w:rStyle w:val="VerbatimChar"/>
        </w:rPr>
        <w:t xml:space="preserve">src-polcalm</w:t>
      </w:r>
    </w:p>
    <w:bookmarkStart w:id="100" w:name="threshold-requirements-15"/>
    <w:p>
      <w:pPr>
        <w:pStyle w:val="berschrift5"/>
      </w:pPr>
      <w:r>
        <w:t xml:space="preserve">Threshold requirements:</w:t>
      </w:r>
    </w:p>
    <w:p>
      <w:pPr>
        <w:pStyle w:val="FirstParagraph"/>
      </w:pPr>
      <w:r>
        <w:t xml:space="preserve">Not required.</w:t>
      </w:r>
      <w:r>
        <w:t xml:space="preserve"> </w:t>
      </w:r>
    </w:p>
    <w:bookmarkEnd w:id="100"/>
    <w:bookmarkStart w:id="101" w:name="goal-requirements-15"/>
    <w:p>
      <w:pPr>
        <w:pStyle w:val="berschrift5"/>
      </w:pPr>
      <w:r>
        <w:t xml:space="preserve">Goal requirements:</w:t>
      </w:r>
    </w:p>
    <w:p>
      <w:pPr>
        <w:pStyle w:val="FirstParagraph"/>
      </w:pPr>
      <w:r>
        <w:t xml:space="preserve">The complex-valued polarimetric distortion matrices with the channel imbalance and the cross-talk applied for the polarimetric calibration.</w:t>
      </w:r>
    </w:p>
    <w:bookmarkEnd w:id="101"/>
    <w:bookmarkStart w:id="102" w:name="assessment-15"/>
    <w:p>
      <w:pPr>
        <w:pStyle w:val="berschrift5"/>
      </w:pPr>
      <w:r>
        <w:t xml:space="preserve">Assessment:</w:t>
      </w:r>
    </w:p>
    <w:p>
      <w:pPr>
        <w:pStyle w:val="Compact"/>
        <w:numPr>
          <w:ilvl w:val="0"/>
          <w:numId w:val="1026"/>
        </w:numPr>
      </w:pPr>
      <w:r>
        <w:t xml:space="preserve">Threshold Self-Assessment:</w:t>
      </w:r>
    </w:p>
    <w:p>
      <w:pPr>
        <w:pStyle w:val="Compact"/>
        <w:numPr>
          <w:ilvl w:val="0"/>
          <w:numId w:val="1026"/>
        </w:numPr>
      </w:pPr>
      <w:r>
        <w:t xml:space="preserve">Goal Self-Assessment:</w:t>
      </w:r>
    </w:p>
    <w:p>
      <w:pPr>
        <w:pStyle w:val="Compact"/>
        <w:numPr>
          <w:ilvl w:val="0"/>
          <w:numId w:val="1026"/>
        </w:numPr>
      </w:pPr>
      <w:r>
        <w:t xml:space="preserve">Self-Assessment Explanation/ Justification:</w:t>
      </w:r>
    </w:p>
    <w:p>
      <w:pPr>
        <w:pStyle w:val="Compact"/>
        <w:numPr>
          <w:ilvl w:val="0"/>
          <w:numId w:val="1026"/>
        </w:numPr>
      </w:pPr>
      <w:r>
        <w:t xml:space="preserve">Recommended Requirement Modification:</w:t>
      </w:r>
    </w:p>
    <w:p>
      <w:r>
        <w:pict>
          <v:rect style="width:0;height:1.5pt" o:hralign="center" o:hrstd="t" o:hr="t"/>
        </w:pict>
      </w:r>
    </w:p>
    <w:bookmarkEnd w:id="102"/>
    <w:bookmarkEnd w:id="103"/>
    <w:bookmarkStart w:id="107" w:name="sec:src-farotan"/>
    <w:p>
      <w:pPr>
        <w:pStyle w:val="berschrift4"/>
      </w:pPr>
      <w:r>
        <w:rPr>
          <w:rStyle w:val="VerbatimChar"/>
        </w:rPr>
        <w:t xml:space="preserve">2.12.</w:t>
      </w:r>
      <w:r>
        <w:t xml:space="preserve"> </w:t>
      </w:r>
      <w:r>
        <w:t xml:space="preserve">Mean Faraday Rotation Angle</w:t>
      </w:r>
    </w:p>
    <w:p>
      <w:pPr>
        <w:pStyle w:val="FirstParagraph"/>
      </w:pPr>
      <w:r>
        <w:t xml:space="preserve">Identifier:</w:t>
      </w:r>
      <w:r>
        <w:t xml:space="preserve"> </w:t>
      </w:r>
      <w:r>
        <w:rPr>
          <w:rStyle w:val="VerbatimChar"/>
        </w:rPr>
        <w:t xml:space="preserve">src-farotan</w:t>
      </w:r>
    </w:p>
    <w:bookmarkStart w:id="104" w:name="threshold-requirements-16"/>
    <w:p>
      <w:pPr>
        <w:pStyle w:val="berschrift5"/>
      </w:pPr>
      <w:r>
        <w:t xml:space="preserve">Threshold requirements:</w:t>
      </w:r>
    </w:p>
    <w:p>
      <w:pPr>
        <w:pStyle w:val="FirstParagraph"/>
      </w:pPr>
      <w:r>
        <w:t xml:space="preserve">Not required.</w:t>
      </w:r>
      <w:r>
        <w:t xml:space="preserve"> </w:t>
      </w:r>
    </w:p>
    <w:bookmarkEnd w:id="104"/>
    <w:bookmarkStart w:id="105" w:name="goal-requirements-16"/>
    <w:p>
      <w:pPr>
        <w:pStyle w:val="berschrift5"/>
      </w:pPr>
      <w:r>
        <w:t xml:space="preserve">Goal requirements:</w:t>
      </w:r>
    </w:p>
    <w:p>
      <w:pPr>
        <w:pStyle w:val="FirstParagraph"/>
      </w:pPr>
      <w:r>
        <w:t xml:space="preserve">The mean Faraday rotation angle estimated from the polarimetric data and/or from models with reference to the method or paper used to derive the estimate.</w:t>
      </w:r>
    </w:p>
    <w:bookmarkEnd w:id="105"/>
    <w:bookmarkStart w:id="106" w:name="assessment-16"/>
    <w:p>
      <w:pPr>
        <w:pStyle w:val="berschrift5"/>
      </w:pPr>
      <w:r>
        <w:t xml:space="preserve">Assessment:</w:t>
      </w:r>
    </w:p>
    <w:p>
      <w:pPr>
        <w:pStyle w:val="Compact"/>
        <w:numPr>
          <w:ilvl w:val="0"/>
          <w:numId w:val="1027"/>
        </w:numPr>
      </w:pPr>
      <w:r>
        <w:t xml:space="preserve">Threshold Self-Assessment:</w:t>
      </w:r>
    </w:p>
    <w:p>
      <w:pPr>
        <w:pStyle w:val="Compact"/>
        <w:numPr>
          <w:ilvl w:val="0"/>
          <w:numId w:val="1027"/>
        </w:numPr>
      </w:pPr>
      <w:r>
        <w:t xml:space="preserve">Goal Self-Assessment:</w:t>
      </w:r>
    </w:p>
    <w:p>
      <w:pPr>
        <w:pStyle w:val="Compact"/>
        <w:numPr>
          <w:ilvl w:val="0"/>
          <w:numId w:val="1027"/>
        </w:numPr>
      </w:pPr>
      <w:r>
        <w:t xml:space="preserve">Self-Assessment Explanation/ Justification:</w:t>
      </w:r>
    </w:p>
    <w:p>
      <w:pPr>
        <w:pStyle w:val="Compact"/>
        <w:numPr>
          <w:ilvl w:val="0"/>
          <w:numId w:val="1027"/>
        </w:numPr>
      </w:pPr>
      <w:r>
        <w:t xml:space="preserve">Recommended Requirement Modification:</w:t>
      </w:r>
    </w:p>
    <w:p>
      <w:r>
        <w:pict>
          <v:rect style="width:0;height:1.5pt" o:hralign="center" o:hrstd="t" o:hr="t"/>
        </w:pict>
      </w:r>
    </w:p>
    <w:bookmarkEnd w:id="106"/>
    <w:bookmarkEnd w:id="107"/>
    <w:bookmarkStart w:id="111" w:name="sec:src-ionind"/>
    <w:p>
      <w:pPr>
        <w:pStyle w:val="berschrift4"/>
      </w:pPr>
      <w:r>
        <w:rPr>
          <w:rStyle w:val="VerbatimChar"/>
        </w:rPr>
        <w:t xml:space="preserve">2.13.</w:t>
      </w:r>
      <w:r>
        <w:t xml:space="preserve"> </w:t>
      </w:r>
      <w:r>
        <w:t xml:space="preserve">Ionosphere Indicator</w:t>
      </w:r>
    </w:p>
    <w:p>
      <w:pPr>
        <w:pStyle w:val="FirstParagraph"/>
      </w:pPr>
      <w:r>
        <w:t xml:space="preserve">Identifier:</w:t>
      </w:r>
      <w:r>
        <w:t xml:space="preserve"> </w:t>
      </w:r>
      <w:r>
        <w:rPr>
          <w:rStyle w:val="VerbatimChar"/>
        </w:rPr>
        <w:t xml:space="preserve">src-ionind</w:t>
      </w:r>
    </w:p>
    <w:bookmarkStart w:id="108" w:name="threshold-requirements-17"/>
    <w:p>
      <w:pPr>
        <w:pStyle w:val="berschrift5"/>
      </w:pPr>
      <w:r>
        <w:t xml:space="preserve">Threshold requirements:</w:t>
      </w:r>
    </w:p>
    <w:p>
      <w:pPr>
        <w:pStyle w:val="FirstParagraph"/>
      </w:pPr>
      <w:r>
        <w:t xml:space="preserve">Not required.</w:t>
      </w:r>
      <w:r>
        <w:t xml:space="preserve"> </w:t>
      </w:r>
    </w:p>
    <w:bookmarkEnd w:id="108"/>
    <w:bookmarkStart w:id="109" w:name="goal-requirements-17"/>
    <w:p>
      <w:pPr>
        <w:pStyle w:val="berschrift5"/>
      </w:pPr>
      <w:r>
        <w:t xml:space="preserve">Goal requirements:</w:t>
      </w:r>
    </w:p>
    <w:p>
      <w:pPr>
        <w:pStyle w:val="FirstParagraph"/>
      </w:pPr>
      <w:r>
        <w:t xml:space="preserve">Flag indicating whether the backscatter imagery is “significantly impacted” by the ionosphere (0 – false, 1 – true).</w:t>
      </w:r>
      <w:r>
        <w:t xml:space="preserve"> </w:t>
      </w:r>
      <w:r>
        <w:t xml:space="preserve">Significant impact would imply that the ionospheric impact on the backscatter exceeds the radiometric calibration requirement or goal for the imagery.</w:t>
      </w:r>
    </w:p>
    <w:bookmarkEnd w:id="109"/>
    <w:bookmarkStart w:id="110" w:name="assessment-17"/>
    <w:p>
      <w:pPr>
        <w:pStyle w:val="berschrift5"/>
      </w:pPr>
      <w:r>
        <w:t xml:space="preserve">Assessment:</w:t>
      </w:r>
    </w:p>
    <w:p>
      <w:pPr>
        <w:pStyle w:val="Compact"/>
        <w:numPr>
          <w:ilvl w:val="0"/>
          <w:numId w:val="1028"/>
        </w:numPr>
      </w:pPr>
      <w:r>
        <w:t xml:space="preserve">Threshold Self-Assessment:</w:t>
      </w:r>
    </w:p>
    <w:p>
      <w:pPr>
        <w:pStyle w:val="Compact"/>
        <w:numPr>
          <w:ilvl w:val="0"/>
          <w:numId w:val="1028"/>
        </w:numPr>
      </w:pPr>
      <w:r>
        <w:t xml:space="preserve">Goal Self-Assessment:</w:t>
      </w:r>
    </w:p>
    <w:p>
      <w:pPr>
        <w:pStyle w:val="Compact"/>
        <w:numPr>
          <w:ilvl w:val="0"/>
          <w:numId w:val="1028"/>
        </w:numPr>
      </w:pPr>
      <w:r>
        <w:t xml:space="preserve">Self-Assessment Explanation/ Justification:</w:t>
      </w:r>
    </w:p>
    <w:p>
      <w:pPr>
        <w:pStyle w:val="Compact"/>
        <w:numPr>
          <w:ilvl w:val="0"/>
          <w:numId w:val="1028"/>
        </w:numPr>
      </w:pPr>
      <w:r>
        <w:t xml:space="preserve">Recommended Requirement Modification:</w:t>
      </w:r>
    </w:p>
    <w:bookmarkEnd w:id="110"/>
    <w:bookmarkEnd w:id="111"/>
    <w:bookmarkEnd w:id="112"/>
    <w:bookmarkStart w:id="189" w:name="sec:prd"/>
    <w:p>
      <w:pPr>
        <w:pStyle w:val="berschrift3"/>
      </w:pPr>
      <w:r>
        <w:rPr>
          <w:rStyle w:val="VerbatimChar"/>
        </w:rPr>
        <w:t xml:space="preserve">3.</w:t>
      </w:r>
      <w:r>
        <w:t xml:space="preserve"> </w:t>
      </w:r>
      <w:r>
        <w:t xml:space="preserve">Product Metadata</w:t>
      </w:r>
    </w:p>
    <w:p>
      <w:pPr>
        <w:pStyle w:val="FirstParagraph"/>
      </w:pPr>
      <w:r>
        <w:t xml:space="preserve">Information related to the CEOS-ARD product generation procedure and geographic parameters.</w:t>
      </w:r>
    </w:p>
    <w:bookmarkStart w:id="116" w:name="sec:prd-daccess-prod"/>
    <w:p>
      <w:pPr>
        <w:pStyle w:val="berschrift4"/>
      </w:pPr>
      <w:r>
        <w:rPr>
          <w:rStyle w:val="VerbatimChar"/>
        </w:rPr>
        <w:t xml:space="preserve">3.1.</w:t>
      </w:r>
      <w:r>
        <w:t xml:space="preserve"> </w:t>
      </w:r>
      <w:r>
        <w:t xml:space="preserve">Product Data Access</w:t>
      </w:r>
    </w:p>
    <w:p>
      <w:pPr>
        <w:pStyle w:val="FirstParagraph"/>
      </w:pPr>
      <w:r>
        <w:t xml:space="preserve">Identifier:</w:t>
      </w:r>
      <w:r>
        <w:t xml:space="preserve"> </w:t>
      </w:r>
      <w:r>
        <w:rPr>
          <w:rStyle w:val="VerbatimChar"/>
        </w:rPr>
        <w:t xml:space="preserve">prd-daccess-prod</w:t>
      </w:r>
    </w:p>
    <w:bookmarkStart w:id="113" w:name="threshold-requirements-18"/>
    <w:p>
      <w:pPr>
        <w:pStyle w:val="berschrift5"/>
      </w:pPr>
      <w:r>
        <w:t xml:space="preserve">Threshold requirements:</w:t>
      </w:r>
    </w:p>
    <w:p>
      <w:pPr>
        <w:pStyle w:val="FirstParagraph"/>
      </w:pPr>
      <w:r>
        <w:t xml:space="preserve">Processing parameters details of the CEOS-ARD product:</w:t>
      </w:r>
    </w:p>
    <w:p>
      <w:pPr>
        <w:pStyle w:val="Compact"/>
        <w:numPr>
          <w:ilvl w:val="0"/>
          <w:numId w:val="1029"/>
        </w:numPr>
      </w:pPr>
      <w:r>
        <w:t xml:space="preserve">Processing facility</w:t>
      </w:r>
    </w:p>
    <w:p>
      <w:pPr>
        <w:pStyle w:val="Compact"/>
        <w:numPr>
          <w:ilvl w:val="0"/>
          <w:numId w:val="1029"/>
        </w:numPr>
      </w:pPr>
      <w:r>
        <w:t xml:space="preserve">Processing date</w:t>
      </w:r>
    </w:p>
    <w:p>
      <w:pPr>
        <w:pStyle w:val="Compact"/>
        <w:numPr>
          <w:ilvl w:val="0"/>
          <w:numId w:val="1029"/>
        </w:numPr>
      </w:pPr>
      <w:r>
        <w:t xml:space="preserve">Software version</w:t>
      </w:r>
    </w:p>
    <w:p>
      <w:pPr>
        <w:pStyle w:val="Compact"/>
        <w:numPr>
          <w:ilvl w:val="0"/>
          <w:numId w:val="1029"/>
        </w:numPr>
      </w:pPr>
      <w:r>
        <w:t xml:space="preserve">Location from where CEOS-ARD product can be retrieved, expressed as a URL or DOI.</w:t>
      </w:r>
    </w:p>
    <w:bookmarkEnd w:id="113"/>
    <w:bookmarkStart w:id="114" w:name="goal-requirements-18"/>
    <w:p>
      <w:pPr>
        <w:pStyle w:val="berschrift5"/>
      </w:pPr>
      <w:r>
        <w:t xml:space="preserve">Goal requirements:</w:t>
      </w:r>
    </w:p>
    <w:p>
      <w:pPr>
        <w:pStyle w:val="FirstParagraph"/>
      </w:pPr>
      <w:r>
        <w:t xml:space="preserve">The metadata identifies an online location from where the data can be consistently and reliably retrieved by a computer algorithm without any manual intervention being required.</w:t>
      </w:r>
    </w:p>
    <w:bookmarkEnd w:id="114"/>
    <w:bookmarkStart w:id="115" w:name="assessment-18"/>
    <w:p>
      <w:pPr>
        <w:pStyle w:val="berschrift5"/>
      </w:pPr>
      <w:r>
        <w:t xml:space="preserve">Assessment:</w:t>
      </w:r>
    </w:p>
    <w:p>
      <w:pPr>
        <w:pStyle w:val="Compact"/>
        <w:numPr>
          <w:ilvl w:val="0"/>
          <w:numId w:val="1030"/>
        </w:numPr>
      </w:pPr>
      <w:r>
        <w:t xml:space="preserve">Threshold Self-Assessment:</w:t>
      </w:r>
    </w:p>
    <w:p>
      <w:pPr>
        <w:pStyle w:val="Compact"/>
        <w:numPr>
          <w:ilvl w:val="0"/>
          <w:numId w:val="1030"/>
        </w:numPr>
      </w:pPr>
      <w:r>
        <w:t xml:space="preserve">Goal Self-Assessment:</w:t>
      </w:r>
    </w:p>
    <w:p>
      <w:pPr>
        <w:pStyle w:val="Compact"/>
        <w:numPr>
          <w:ilvl w:val="0"/>
          <w:numId w:val="1030"/>
        </w:numPr>
      </w:pPr>
      <w:r>
        <w:t xml:space="preserve">Self-Assessment Explanation/ Justification:</w:t>
      </w:r>
    </w:p>
    <w:p>
      <w:pPr>
        <w:pStyle w:val="Compact"/>
        <w:numPr>
          <w:ilvl w:val="0"/>
          <w:numId w:val="1030"/>
        </w:numPr>
      </w:pPr>
      <w:r>
        <w:t xml:space="preserve">Recommended Requirement Modification:</w:t>
      </w:r>
    </w:p>
    <w:p>
      <w:r>
        <w:pict>
          <v:rect style="width:0;height:1.5pt" o:hralign="center" o:hrstd="t" o:hr="t"/>
        </w:pict>
      </w:r>
    </w:p>
    <w:bookmarkEnd w:id="115"/>
    <w:bookmarkEnd w:id="116"/>
    <w:bookmarkStart w:id="120" w:name="sec:prd-auxdat-sar"/>
    <w:p>
      <w:pPr>
        <w:pStyle w:val="berschrift4"/>
      </w:pPr>
      <w:r>
        <w:rPr>
          <w:rStyle w:val="VerbatimChar"/>
        </w:rPr>
        <w:t xml:space="preserve">3.2.</w:t>
      </w:r>
      <w:r>
        <w:t xml:space="preserve"> </w:t>
      </w:r>
      <w:r>
        <w:t xml:space="preserve">Auxiliary Data</w:t>
      </w:r>
    </w:p>
    <w:p>
      <w:pPr>
        <w:pStyle w:val="FirstParagraph"/>
      </w:pPr>
      <w:r>
        <w:t xml:space="preserve">Identifier:</w:t>
      </w:r>
      <w:r>
        <w:t xml:space="preserve"> </w:t>
      </w:r>
      <w:r>
        <w:rPr>
          <w:rStyle w:val="VerbatimChar"/>
        </w:rPr>
        <w:t xml:space="preserve">prd-auxdat-sar</w:t>
      </w:r>
    </w:p>
    <w:bookmarkStart w:id="117" w:name="threshold-requirements-19"/>
    <w:p>
      <w:pPr>
        <w:pStyle w:val="berschrift5"/>
      </w:pPr>
      <w:r>
        <w:t xml:space="preserve">Threshold requirements:</w:t>
      </w:r>
    </w:p>
    <w:p>
      <w:pPr>
        <w:pStyle w:val="FirstParagraph"/>
      </w:pPr>
      <w:r>
        <w:t xml:space="preserve">Not required.</w:t>
      </w:r>
      <w:r>
        <w:t xml:space="preserve"> </w:t>
      </w:r>
    </w:p>
    <w:bookmarkEnd w:id="117"/>
    <w:bookmarkStart w:id="118" w:name="goal-requirements-19"/>
    <w:p>
      <w:pPr>
        <w:pStyle w:val="berschrift5"/>
      </w:pPr>
      <w:r>
        <w:t xml:space="preserve">Goal requirements:</w:t>
      </w:r>
    </w:p>
    <w:p>
      <w:pPr>
        <w:pStyle w:val="FirstParagraph"/>
      </w:pPr>
      <w:r>
        <w:t xml:space="preserve">The metadata identifies the sources of auxiliary data used in the generation process, ideally expressed as DOIs.</w:t>
      </w:r>
    </w:p>
    <w:p>
      <w:pPr>
        <w:pStyle w:val="Textkrper"/>
      </w:pPr>
      <w:r>
        <w:t xml:space="preserve">Note:</w:t>
      </w:r>
    </w:p>
    <w:p>
      <w:pPr>
        <w:pStyle w:val="Compact"/>
        <w:numPr>
          <w:ilvl w:val="0"/>
          <w:numId w:val="1031"/>
        </w:numPr>
      </w:pPr>
      <w:r>
        <w:t xml:space="preserve">Auxiliary data includes DEMs, etc., and any additional data sources used in the generation of the product.</w:t>
      </w:r>
    </w:p>
    <w:bookmarkEnd w:id="118"/>
    <w:bookmarkStart w:id="119" w:name="assessment-19"/>
    <w:p>
      <w:pPr>
        <w:pStyle w:val="berschrift5"/>
      </w:pPr>
      <w:r>
        <w:t xml:space="preserve">Assessment:</w:t>
      </w:r>
    </w:p>
    <w:p>
      <w:pPr>
        <w:pStyle w:val="Compact"/>
        <w:numPr>
          <w:ilvl w:val="0"/>
          <w:numId w:val="1032"/>
        </w:numPr>
      </w:pPr>
      <w:r>
        <w:t xml:space="preserve">Threshold Self-Assessment:</w:t>
      </w:r>
    </w:p>
    <w:p>
      <w:pPr>
        <w:pStyle w:val="Compact"/>
        <w:numPr>
          <w:ilvl w:val="0"/>
          <w:numId w:val="1032"/>
        </w:numPr>
      </w:pPr>
      <w:r>
        <w:t xml:space="preserve">Goal Self-Assessment:</w:t>
      </w:r>
    </w:p>
    <w:p>
      <w:pPr>
        <w:pStyle w:val="Compact"/>
        <w:numPr>
          <w:ilvl w:val="0"/>
          <w:numId w:val="1032"/>
        </w:numPr>
      </w:pPr>
      <w:r>
        <w:t xml:space="preserve">Self-Assessment Explanation/ Justification:</w:t>
      </w:r>
    </w:p>
    <w:p>
      <w:pPr>
        <w:pStyle w:val="Compact"/>
        <w:numPr>
          <w:ilvl w:val="0"/>
          <w:numId w:val="1032"/>
        </w:numPr>
      </w:pPr>
      <w:r>
        <w:t xml:space="preserve">Recommended Requirement Modification:</w:t>
      </w:r>
    </w:p>
    <w:p>
      <w:r>
        <w:pict>
          <v:rect style="width:0;height:1.5pt" o:hralign="center" o:hrstd="t" o:hr="t"/>
        </w:pict>
      </w:r>
    </w:p>
    <w:bookmarkEnd w:id="119"/>
    <w:bookmarkEnd w:id="120"/>
    <w:bookmarkStart w:id="124" w:name="sec:prd-samspa"/>
    <w:p>
      <w:pPr>
        <w:pStyle w:val="berschrift4"/>
      </w:pPr>
      <w:r>
        <w:rPr>
          <w:rStyle w:val="VerbatimChar"/>
        </w:rPr>
        <w:t xml:space="preserve">3.3.</w:t>
      </w:r>
      <w:r>
        <w:t xml:space="preserve"> </w:t>
      </w:r>
      <w:r>
        <w:t xml:space="preserve">Product Sample Spacing</w:t>
      </w:r>
    </w:p>
    <w:p>
      <w:pPr>
        <w:pStyle w:val="FirstParagraph"/>
      </w:pPr>
      <w:r>
        <w:t xml:space="preserve">Identifier:</w:t>
      </w:r>
      <w:r>
        <w:t xml:space="preserve"> </w:t>
      </w:r>
      <w:r>
        <w:rPr>
          <w:rStyle w:val="VerbatimChar"/>
        </w:rPr>
        <w:t xml:space="preserve">prd-samspa</w:t>
      </w:r>
    </w:p>
    <w:bookmarkStart w:id="121" w:name="threshold-requirements-20"/>
    <w:p>
      <w:pPr>
        <w:pStyle w:val="berschrift5"/>
      </w:pPr>
      <w:r>
        <w:t xml:space="preserve">Threshold requirements:</w:t>
      </w:r>
    </w:p>
    <w:p>
      <w:pPr>
        <w:pStyle w:val="FirstParagraph"/>
      </w:pPr>
      <w:r>
        <w:t xml:space="preserve">CEOS-ARD product processing parameters details:</w:t>
      </w:r>
    </w:p>
    <w:p>
      <w:pPr>
        <w:pStyle w:val="Compact"/>
        <w:numPr>
          <w:ilvl w:val="0"/>
          <w:numId w:val="1033"/>
        </w:numPr>
      </w:pPr>
      <w:r>
        <w:t xml:space="preserve">Pixel (column) spacing</w:t>
      </w:r>
    </w:p>
    <w:p>
      <w:pPr>
        <w:pStyle w:val="Compact"/>
        <w:numPr>
          <w:ilvl w:val="0"/>
          <w:numId w:val="1033"/>
        </w:numPr>
      </w:pPr>
      <w:r>
        <w:t xml:space="preserve">Line (row) spacing</w:t>
      </w:r>
    </w:p>
    <w:bookmarkEnd w:id="121"/>
    <w:bookmarkStart w:id="122" w:name="goal-requirements-20"/>
    <w:p>
      <w:pPr>
        <w:pStyle w:val="berschrift5"/>
      </w:pPr>
      <w:r>
        <w:t xml:space="preserve">Goal requirements:</w:t>
      </w:r>
    </w:p>
    <w:p>
      <w:pPr>
        <w:pStyle w:val="FirstParagraph"/>
      </w:pPr>
      <w:r>
        <w:t xml:space="preserve">As threshold.</w:t>
      </w:r>
      <w:r>
        <w:t xml:space="preserve"> </w:t>
      </w:r>
    </w:p>
    <w:bookmarkEnd w:id="122"/>
    <w:bookmarkStart w:id="123" w:name="assessment-20"/>
    <w:p>
      <w:pPr>
        <w:pStyle w:val="berschrift5"/>
      </w:pPr>
      <w:r>
        <w:t xml:space="preserve">Assessment:</w:t>
      </w:r>
    </w:p>
    <w:p>
      <w:pPr>
        <w:pStyle w:val="Compact"/>
        <w:numPr>
          <w:ilvl w:val="0"/>
          <w:numId w:val="1034"/>
        </w:numPr>
      </w:pPr>
      <w:r>
        <w:t xml:space="preserve">Threshold Self-Assessment:</w:t>
      </w:r>
    </w:p>
    <w:p>
      <w:pPr>
        <w:pStyle w:val="Compact"/>
        <w:numPr>
          <w:ilvl w:val="0"/>
          <w:numId w:val="1034"/>
        </w:numPr>
      </w:pPr>
      <w:r>
        <w:t xml:space="preserve">Goal Self-Assessment:</w:t>
      </w:r>
    </w:p>
    <w:p>
      <w:pPr>
        <w:pStyle w:val="Compact"/>
        <w:numPr>
          <w:ilvl w:val="0"/>
          <w:numId w:val="1034"/>
        </w:numPr>
      </w:pPr>
      <w:r>
        <w:t xml:space="preserve">Self-Assessment Explanation/ Justification:</w:t>
      </w:r>
    </w:p>
    <w:p>
      <w:pPr>
        <w:pStyle w:val="Compact"/>
        <w:numPr>
          <w:ilvl w:val="0"/>
          <w:numId w:val="1034"/>
        </w:numPr>
      </w:pPr>
      <w:r>
        <w:t xml:space="preserve">Recommended Requirement Modification:</w:t>
      </w:r>
    </w:p>
    <w:p>
      <w:r>
        <w:pict>
          <v:rect style="width:0;height:1.5pt" o:hralign="center" o:hrstd="t" o:hr="t"/>
        </w:pict>
      </w:r>
    </w:p>
    <w:bookmarkEnd w:id="123"/>
    <w:bookmarkEnd w:id="124"/>
    <w:bookmarkStart w:id="128" w:name="sec:prd-enl"/>
    <w:p>
      <w:pPr>
        <w:pStyle w:val="berschrift4"/>
      </w:pPr>
      <w:r>
        <w:rPr>
          <w:rStyle w:val="VerbatimChar"/>
        </w:rPr>
        <w:t xml:space="preserve">3.4.</w:t>
      </w:r>
      <w:r>
        <w:t xml:space="preserve"> </w:t>
      </w:r>
      <w:r>
        <w:t xml:space="preserve">Product Equivalent Number of Looks</w:t>
      </w:r>
    </w:p>
    <w:p>
      <w:pPr>
        <w:pStyle w:val="FirstParagraph"/>
      </w:pPr>
      <w:r>
        <w:t xml:space="preserve">Identifier:</w:t>
      </w:r>
      <w:r>
        <w:t xml:space="preserve"> </w:t>
      </w:r>
      <w:r>
        <w:rPr>
          <w:rStyle w:val="VerbatimChar"/>
        </w:rPr>
        <w:t xml:space="preserve">prd-enl</w:t>
      </w:r>
    </w:p>
    <w:bookmarkStart w:id="125" w:name="threshold-requirements-21"/>
    <w:p>
      <w:pPr>
        <w:pStyle w:val="berschrift5"/>
      </w:pPr>
      <w:r>
        <w:t xml:space="preserve">Threshold requirements:</w:t>
      </w:r>
    </w:p>
    <w:p>
      <w:pPr>
        <w:pStyle w:val="FirstParagraph"/>
      </w:pPr>
      <w:r>
        <w:t xml:space="preserve">Not required.</w:t>
      </w:r>
      <w:r>
        <w:t xml:space="preserve"> </w:t>
      </w:r>
    </w:p>
    <w:bookmarkEnd w:id="125"/>
    <w:bookmarkStart w:id="126" w:name="goal-requirements-21"/>
    <w:p>
      <w:pPr>
        <w:pStyle w:val="berschrift5"/>
      </w:pPr>
      <w:r>
        <w:t xml:space="preserve">Goal requirements:</w:t>
      </w:r>
    </w:p>
    <w:p>
      <w:pPr>
        <w:pStyle w:val="FirstParagraph"/>
      </w:pPr>
      <w:r>
        <w:t xml:space="preserve">Equivalent Number of Looks (ENL)</w:t>
      </w:r>
    </w:p>
    <w:bookmarkEnd w:id="126"/>
    <w:bookmarkStart w:id="127" w:name="assessment-21"/>
    <w:p>
      <w:pPr>
        <w:pStyle w:val="berschrift5"/>
      </w:pPr>
      <w:r>
        <w:t xml:space="preserve">Assessment:</w:t>
      </w:r>
    </w:p>
    <w:p>
      <w:pPr>
        <w:pStyle w:val="Compact"/>
        <w:numPr>
          <w:ilvl w:val="0"/>
          <w:numId w:val="1035"/>
        </w:numPr>
      </w:pPr>
      <w:r>
        <w:t xml:space="preserve">Threshold Self-Assessment:</w:t>
      </w:r>
    </w:p>
    <w:p>
      <w:pPr>
        <w:pStyle w:val="Compact"/>
        <w:numPr>
          <w:ilvl w:val="0"/>
          <w:numId w:val="1035"/>
        </w:numPr>
      </w:pPr>
      <w:r>
        <w:t xml:space="preserve">Goal Self-Assessment:</w:t>
      </w:r>
    </w:p>
    <w:p>
      <w:pPr>
        <w:pStyle w:val="Compact"/>
        <w:numPr>
          <w:ilvl w:val="0"/>
          <w:numId w:val="1035"/>
        </w:numPr>
      </w:pPr>
      <w:r>
        <w:t xml:space="preserve">Self-Assessment Explanation/ Justification:</w:t>
      </w:r>
    </w:p>
    <w:p>
      <w:pPr>
        <w:pStyle w:val="Compact"/>
        <w:numPr>
          <w:ilvl w:val="0"/>
          <w:numId w:val="1035"/>
        </w:numPr>
      </w:pPr>
      <w:r>
        <w:t xml:space="preserve">Recommended Requirement Modification:</w:t>
      </w:r>
    </w:p>
    <w:p>
      <w:r>
        <w:pict>
          <v:rect style="width:0;height:1.5pt" o:hralign="center" o:hrstd="t" o:hr="t"/>
        </w:pict>
      </w:r>
    </w:p>
    <w:bookmarkEnd w:id="127"/>
    <w:bookmarkEnd w:id="128"/>
    <w:bookmarkStart w:id="132" w:name="sec:prd-resol"/>
    <w:p>
      <w:pPr>
        <w:pStyle w:val="berschrift4"/>
      </w:pPr>
      <w:r>
        <w:rPr>
          <w:rStyle w:val="VerbatimChar"/>
        </w:rPr>
        <w:t xml:space="preserve">3.5.</w:t>
      </w:r>
      <w:r>
        <w:t xml:space="preserve"> </w:t>
      </w:r>
      <w:r>
        <w:t xml:space="preserve">Product Resolution</w:t>
      </w:r>
    </w:p>
    <w:p>
      <w:pPr>
        <w:pStyle w:val="FirstParagraph"/>
      </w:pPr>
      <w:r>
        <w:t xml:space="preserve">Identifier:</w:t>
      </w:r>
      <w:r>
        <w:t xml:space="preserve"> </w:t>
      </w:r>
      <w:r>
        <w:rPr>
          <w:rStyle w:val="VerbatimChar"/>
        </w:rPr>
        <w:t xml:space="preserve">prd-resol</w:t>
      </w:r>
    </w:p>
    <w:bookmarkStart w:id="129" w:name="threshold-requirements-22"/>
    <w:p>
      <w:pPr>
        <w:pStyle w:val="berschrift5"/>
      </w:pPr>
      <w:r>
        <w:t xml:space="preserve">Threshold requirements:</w:t>
      </w:r>
    </w:p>
    <w:p>
      <w:pPr>
        <w:pStyle w:val="FirstParagraph"/>
      </w:pPr>
      <w:r>
        <w:t xml:space="preserve">Not required.</w:t>
      </w:r>
      <w:r>
        <w:t xml:space="preserve"> </w:t>
      </w:r>
    </w:p>
    <w:bookmarkEnd w:id="129"/>
    <w:bookmarkStart w:id="130" w:name="goal-requirements-22"/>
    <w:p>
      <w:pPr>
        <w:pStyle w:val="berschrift5"/>
      </w:pPr>
      <w:r>
        <w:t xml:space="preserve">Goal requirements:</w:t>
      </w:r>
    </w:p>
    <w:p>
      <w:pPr>
        <w:pStyle w:val="FirstParagraph"/>
      </w:pPr>
      <w:r>
        <w:t xml:space="preserve">Average spatial resolution of the CEOS-ARD product along:</w:t>
      </w:r>
    </w:p>
    <w:p>
      <w:pPr>
        <w:pStyle w:val="Compact"/>
        <w:numPr>
          <w:ilvl w:val="0"/>
          <w:numId w:val="1036"/>
        </w:numPr>
      </w:pPr>
      <w:r>
        <w:t xml:space="preserve">Columns</w:t>
      </w:r>
    </w:p>
    <w:p>
      <w:pPr>
        <w:pStyle w:val="Compact"/>
        <w:numPr>
          <w:ilvl w:val="0"/>
          <w:numId w:val="1036"/>
        </w:numPr>
      </w:pPr>
      <w:r>
        <w:t xml:space="preserve">Rows</w:t>
      </w:r>
    </w:p>
    <w:bookmarkEnd w:id="130"/>
    <w:bookmarkStart w:id="131" w:name="assessment-22"/>
    <w:p>
      <w:pPr>
        <w:pStyle w:val="berschrift5"/>
      </w:pPr>
      <w:r>
        <w:t xml:space="preserve">Assessment:</w:t>
      </w:r>
    </w:p>
    <w:p>
      <w:pPr>
        <w:pStyle w:val="Compact"/>
        <w:numPr>
          <w:ilvl w:val="0"/>
          <w:numId w:val="1037"/>
        </w:numPr>
      </w:pPr>
      <w:r>
        <w:t xml:space="preserve">Threshold Self-Assessment:</w:t>
      </w:r>
    </w:p>
    <w:p>
      <w:pPr>
        <w:pStyle w:val="Compact"/>
        <w:numPr>
          <w:ilvl w:val="0"/>
          <w:numId w:val="1037"/>
        </w:numPr>
      </w:pPr>
      <w:r>
        <w:t xml:space="preserve">Goal Self-Assessment:</w:t>
      </w:r>
    </w:p>
    <w:p>
      <w:pPr>
        <w:pStyle w:val="Compact"/>
        <w:numPr>
          <w:ilvl w:val="0"/>
          <w:numId w:val="1037"/>
        </w:numPr>
      </w:pPr>
      <w:r>
        <w:t xml:space="preserve">Self-Assessment Explanation/ Justification:</w:t>
      </w:r>
    </w:p>
    <w:p>
      <w:pPr>
        <w:pStyle w:val="Compact"/>
        <w:numPr>
          <w:ilvl w:val="0"/>
          <w:numId w:val="1037"/>
        </w:numPr>
      </w:pPr>
      <w:r>
        <w:t xml:space="preserve">Recommended Requirement Modification:</w:t>
      </w:r>
    </w:p>
    <w:p>
      <w:r>
        <w:pict>
          <v:rect style="width:0;height:1.5pt" o:hralign="center" o:hrstd="t" o:hr="t"/>
        </w:pict>
      </w:r>
    </w:p>
    <w:bookmarkEnd w:id="131"/>
    <w:bookmarkEnd w:id="132"/>
    <w:bookmarkStart w:id="136" w:name="sec:prd-geobbox"/>
    <w:p>
      <w:pPr>
        <w:pStyle w:val="berschrift4"/>
      </w:pPr>
      <w:r>
        <w:rPr>
          <w:rStyle w:val="VerbatimChar"/>
        </w:rPr>
        <w:t xml:space="preserve">3.6.</w:t>
      </w:r>
      <w:r>
        <w:t xml:space="preserve"> </w:t>
      </w:r>
      <w:r>
        <w:t xml:space="preserve">Product Bounding Box</w:t>
      </w:r>
    </w:p>
    <w:p>
      <w:pPr>
        <w:pStyle w:val="FirstParagraph"/>
      </w:pPr>
      <w:r>
        <w:t xml:space="preserve">Identifier:</w:t>
      </w:r>
      <w:r>
        <w:t xml:space="preserve"> </w:t>
      </w:r>
      <w:r>
        <w:rPr>
          <w:rStyle w:val="VerbatimChar"/>
        </w:rPr>
        <w:t xml:space="preserve">prd-geobbox</w:t>
      </w:r>
    </w:p>
    <w:bookmarkStart w:id="133" w:name="threshold-requirements-23"/>
    <w:p>
      <w:pPr>
        <w:pStyle w:val="berschrift5"/>
      </w:pPr>
      <w:r>
        <w:t xml:space="preserve">Threshold requirements:</w:t>
      </w:r>
    </w:p>
    <w:p>
      <w:pPr>
        <w:pStyle w:val="FirstParagraph"/>
      </w:pPr>
      <w:r>
        <w:t xml:space="preserve">Two opposite corners of the product file (bounding box, including any zero-fill values) are identified,</w:t>
      </w:r>
      <w:r>
        <w:t xml:space="preserve"> </w:t>
      </w:r>
      <w:r>
        <w:t xml:space="preserve">expressed in the coordinate reference system defined in</w:t>
      </w:r>
      <w:r>
        <w:t xml:space="preserve"> </w:t>
      </w:r>
      <w:hyperlink w:anchor="sec:prd-crs-sar">
        <w:r>
          <w:rPr>
            <w:rStyle w:val="Hyperlink"/>
          </w:rPr>
          <w:t xml:space="preserve">Product Metadata: Product Coordinate Reference System</w:t>
        </w:r>
      </w:hyperlink>
      <w:r>
        <w:t xml:space="preserve">.</w:t>
      </w:r>
    </w:p>
    <w:p>
      <w:pPr>
        <w:pStyle w:val="Textkrper"/>
      </w:pPr>
      <w:r>
        <w:t xml:space="preserve">Four corners of the product file are recommended for scenes crossing the Antemeridian, or the North or the South Pole.</w:t>
      </w:r>
    </w:p>
    <w:bookmarkEnd w:id="133"/>
    <w:bookmarkStart w:id="134" w:name="goal-requirements-23"/>
    <w:p>
      <w:pPr>
        <w:pStyle w:val="berschrift5"/>
      </w:pPr>
      <w:r>
        <w:t xml:space="preserve">Goal requirements:</w:t>
      </w:r>
    </w:p>
    <w:p>
      <w:pPr>
        <w:pStyle w:val="FirstParagraph"/>
      </w:pPr>
      <w:r>
        <w:t xml:space="preserve">As threshold.</w:t>
      </w:r>
      <w:r>
        <w:t xml:space="preserve"> </w:t>
      </w:r>
    </w:p>
    <w:bookmarkEnd w:id="134"/>
    <w:bookmarkStart w:id="135" w:name="assessment-23"/>
    <w:p>
      <w:pPr>
        <w:pStyle w:val="berschrift5"/>
      </w:pPr>
      <w:r>
        <w:t xml:space="preserve">Assessment:</w:t>
      </w:r>
    </w:p>
    <w:p>
      <w:pPr>
        <w:pStyle w:val="Compact"/>
        <w:numPr>
          <w:ilvl w:val="0"/>
          <w:numId w:val="1038"/>
        </w:numPr>
      </w:pPr>
      <w:r>
        <w:t xml:space="preserve">Threshold Self-Assessment:</w:t>
      </w:r>
    </w:p>
    <w:p>
      <w:pPr>
        <w:pStyle w:val="Compact"/>
        <w:numPr>
          <w:ilvl w:val="0"/>
          <w:numId w:val="1038"/>
        </w:numPr>
      </w:pPr>
      <w:r>
        <w:t xml:space="preserve">Goal Self-Assessment:</w:t>
      </w:r>
    </w:p>
    <w:p>
      <w:pPr>
        <w:pStyle w:val="Compact"/>
        <w:numPr>
          <w:ilvl w:val="0"/>
          <w:numId w:val="1038"/>
        </w:numPr>
      </w:pPr>
      <w:r>
        <w:t xml:space="preserve">Self-Assessment Explanation/ Justification:</w:t>
      </w:r>
    </w:p>
    <w:p>
      <w:pPr>
        <w:pStyle w:val="Compact"/>
        <w:numPr>
          <w:ilvl w:val="0"/>
          <w:numId w:val="1038"/>
        </w:numPr>
      </w:pPr>
      <w:r>
        <w:t xml:space="preserve">Recommended Requirement Modification:</w:t>
      </w:r>
    </w:p>
    <w:p>
      <w:r>
        <w:pict>
          <v:rect style="width:0;height:1.5pt" o:hralign="center" o:hrstd="t" o:hr="t"/>
        </w:pict>
      </w:r>
    </w:p>
    <w:bookmarkEnd w:id="135"/>
    <w:bookmarkEnd w:id="136"/>
    <w:bookmarkStart w:id="140" w:name="sec:prd-geoarea-sar"/>
    <w:p>
      <w:pPr>
        <w:pStyle w:val="berschrift4"/>
      </w:pPr>
      <w:r>
        <w:rPr>
          <w:rStyle w:val="VerbatimChar"/>
        </w:rPr>
        <w:t xml:space="preserve">3.7.</w:t>
      </w:r>
      <w:r>
        <w:t xml:space="preserve"> </w:t>
      </w:r>
      <w:r>
        <w:t xml:space="preserve">Product Geographical Extent</w:t>
      </w:r>
    </w:p>
    <w:p>
      <w:pPr>
        <w:pStyle w:val="FirstParagraph"/>
      </w:pPr>
      <w:r>
        <w:t xml:space="preserve">Identifier:</w:t>
      </w:r>
      <w:r>
        <w:t xml:space="preserve"> </w:t>
      </w:r>
      <w:r>
        <w:rPr>
          <w:rStyle w:val="VerbatimChar"/>
        </w:rPr>
        <w:t xml:space="preserve">prd-geoarea-sar</w:t>
      </w:r>
    </w:p>
    <w:bookmarkStart w:id="137" w:name="threshold-requirements-24"/>
    <w:p>
      <w:pPr>
        <w:pStyle w:val="berschrift5"/>
      </w:pPr>
      <w:r>
        <w:t xml:space="preserve">Threshold requirements:</w:t>
      </w:r>
    </w:p>
    <w:p>
      <w:pPr>
        <w:pStyle w:val="FirstParagraph"/>
      </w:pPr>
      <w:r>
        <w:t xml:space="preserve">The geometry of the SAR image footprint expressed in longitude/latitude based on WGS84 (EPSG 4326), in a standardised format (e.g., WKT Polygon).</w:t>
      </w:r>
    </w:p>
    <w:bookmarkEnd w:id="137"/>
    <w:bookmarkStart w:id="138" w:name="goal-requirements-24"/>
    <w:p>
      <w:pPr>
        <w:pStyle w:val="berschrift5"/>
      </w:pPr>
      <w:r>
        <w:t xml:space="preserve">Goal requirements:</w:t>
      </w:r>
    </w:p>
    <w:p>
      <w:pPr>
        <w:pStyle w:val="FirstParagraph"/>
      </w:pPr>
      <w:r>
        <w:t xml:space="preserve">As threshold.</w:t>
      </w:r>
      <w:r>
        <w:t xml:space="preserve"> </w:t>
      </w:r>
    </w:p>
    <w:bookmarkEnd w:id="138"/>
    <w:bookmarkStart w:id="139" w:name="assessment-24"/>
    <w:p>
      <w:pPr>
        <w:pStyle w:val="berschrift5"/>
      </w:pPr>
      <w:r>
        <w:t xml:space="preserve">Assessment:</w:t>
      </w:r>
    </w:p>
    <w:p>
      <w:pPr>
        <w:pStyle w:val="Compact"/>
        <w:numPr>
          <w:ilvl w:val="0"/>
          <w:numId w:val="1039"/>
        </w:numPr>
      </w:pPr>
      <w:r>
        <w:t xml:space="preserve">Threshold Self-Assessment:</w:t>
      </w:r>
    </w:p>
    <w:p>
      <w:pPr>
        <w:pStyle w:val="Compact"/>
        <w:numPr>
          <w:ilvl w:val="0"/>
          <w:numId w:val="1039"/>
        </w:numPr>
      </w:pPr>
      <w:r>
        <w:t xml:space="preserve">Goal Self-Assessment:</w:t>
      </w:r>
    </w:p>
    <w:p>
      <w:pPr>
        <w:pStyle w:val="Compact"/>
        <w:numPr>
          <w:ilvl w:val="0"/>
          <w:numId w:val="1039"/>
        </w:numPr>
      </w:pPr>
      <w:r>
        <w:t xml:space="preserve">Self-Assessment Explanation/ Justification:</w:t>
      </w:r>
    </w:p>
    <w:p>
      <w:pPr>
        <w:pStyle w:val="Compact"/>
        <w:numPr>
          <w:ilvl w:val="0"/>
          <w:numId w:val="1039"/>
        </w:numPr>
      </w:pPr>
      <w:r>
        <w:t xml:space="preserve">Recommended Requirement Modification:</w:t>
      </w:r>
    </w:p>
    <w:p>
      <w:r>
        <w:pict>
          <v:rect style="width:0;height:1.5pt" o:hralign="center" o:hrstd="t" o:hr="t"/>
        </w:pict>
      </w:r>
    </w:p>
    <w:bookmarkEnd w:id="139"/>
    <w:bookmarkEnd w:id="140"/>
    <w:bookmarkStart w:id="144" w:name="sec:prd-imgsize"/>
    <w:p>
      <w:pPr>
        <w:pStyle w:val="berschrift4"/>
      </w:pPr>
      <w:r>
        <w:rPr>
          <w:rStyle w:val="VerbatimChar"/>
        </w:rPr>
        <w:t xml:space="preserve">3.8.</w:t>
      </w:r>
      <w:r>
        <w:t xml:space="preserve"> </w:t>
      </w:r>
      <w:r>
        <w:t xml:space="preserve">Product Image Size</w:t>
      </w:r>
    </w:p>
    <w:p>
      <w:pPr>
        <w:pStyle w:val="FirstParagraph"/>
      </w:pPr>
      <w:r>
        <w:t xml:space="preserve">Identifier:</w:t>
      </w:r>
      <w:r>
        <w:t xml:space="preserve"> </w:t>
      </w:r>
      <w:r>
        <w:rPr>
          <w:rStyle w:val="VerbatimChar"/>
        </w:rPr>
        <w:t xml:space="preserve">prd-imgsize</w:t>
      </w:r>
    </w:p>
    <w:bookmarkStart w:id="141" w:name="threshold-requirements-25"/>
    <w:p>
      <w:pPr>
        <w:pStyle w:val="berschrift5"/>
      </w:pPr>
      <w:r>
        <w:t xml:space="preserve">Threshold requirements:</w:t>
      </w:r>
    </w:p>
    <w:p>
      <w:pPr>
        <w:pStyle w:val="FirstParagraph"/>
      </w:pPr>
      <w:r>
        <w:t xml:space="preserve">Image attributes of the CEOS-ARD product:</w:t>
      </w:r>
    </w:p>
    <w:p>
      <w:pPr>
        <w:pStyle w:val="Compact"/>
        <w:numPr>
          <w:ilvl w:val="0"/>
          <w:numId w:val="1040"/>
        </w:numPr>
      </w:pPr>
      <w:r>
        <w:t xml:space="preserve">Number of lines</w:t>
      </w:r>
    </w:p>
    <w:p>
      <w:pPr>
        <w:pStyle w:val="Compact"/>
        <w:numPr>
          <w:ilvl w:val="0"/>
          <w:numId w:val="1040"/>
        </w:numPr>
      </w:pPr>
      <w:r>
        <w:t xml:space="preserve">Number of pixels per line</w:t>
      </w:r>
    </w:p>
    <w:p>
      <w:pPr>
        <w:pStyle w:val="Compact"/>
        <w:numPr>
          <w:ilvl w:val="0"/>
          <w:numId w:val="1040"/>
        </w:numPr>
      </w:pPr>
      <w:r>
        <w:t xml:space="preserve">File header size (if applicable)</w:t>
      </w:r>
    </w:p>
    <w:p>
      <w:pPr>
        <w:pStyle w:val="Compact"/>
        <w:numPr>
          <w:ilvl w:val="0"/>
          <w:numId w:val="1040"/>
        </w:numPr>
      </w:pPr>
      <w:r>
        <w:t xml:space="preserve">Number of no-data border pixels (if applicable)</w:t>
      </w:r>
    </w:p>
    <w:bookmarkEnd w:id="141"/>
    <w:bookmarkStart w:id="142" w:name="goal-requirements-25"/>
    <w:p>
      <w:pPr>
        <w:pStyle w:val="berschrift5"/>
      </w:pPr>
      <w:r>
        <w:t xml:space="preserve">Goal requirements:</w:t>
      </w:r>
    </w:p>
    <w:p>
      <w:pPr>
        <w:pStyle w:val="FirstParagraph"/>
      </w:pPr>
      <w:r>
        <w:t xml:space="preserve">As threshold.</w:t>
      </w:r>
      <w:r>
        <w:t xml:space="preserve"> </w:t>
      </w:r>
    </w:p>
    <w:bookmarkEnd w:id="142"/>
    <w:bookmarkStart w:id="143" w:name="assessment-25"/>
    <w:p>
      <w:pPr>
        <w:pStyle w:val="berschrift5"/>
      </w:pPr>
      <w:r>
        <w:t xml:space="preserve">Assessment:</w:t>
      </w:r>
    </w:p>
    <w:p>
      <w:pPr>
        <w:pStyle w:val="Compact"/>
        <w:numPr>
          <w:ilvl w:val="0"/>
          <w:numId w:val="1041"/>
        </w:numPr>
      </w:pPr>
      <w:r>
        <w:t xml:space="preserve">Threshold Self-Assessment:</w:t>
      </w:r>
    </w:p>
    <w:p>
      <w:pPr>
        <w:pStyle w:val="Compact"/>
        <w:numPr>
          <w:ilvl w:val="0"/>
          <w:numId w:val="1041"/>
        </w:numPr>
      </w:pPr>
      <w:r>
        <w:t xml:space="preserve">Goal Self-Assessment:</w:t>
      </w:r>
    </w:p>
    <w:p>
      <w:pPr>
        <w:pStyle w:val="Compact"/>
        <w:numPr>
          <w:ilvl w:val="0"/>
          <w:numId w:val="1041"/>
        </w:numPr>
      </w:pPr>
      <w:r>
        <w:t xml:space="preserve">Self-Assessment Explanation/ Justification:</w:t>
      </w:r>
    </w:p>
    <w:p>
      <w:pPr>
        <w:pStyle w:val="Compact"/>
        <w:numPr>
          <w:ilvl w:val="0"/>
          <w:numId w:val="1041"/>
        </w:numPr>
      </w:pPr>
      <w:r>
        <w:t xml:space="preserve">Recommended Requirement Modification:</w:t>
      </w:r>
    </w:p>
    <w:p>
      <w:r>
        <w:pict>
          <v:rect style="width:0;height:1.5pt" o:hralign="center" o:hrstd="t" o:hr="t"/>
        </w:pict>
      </w:r>
    </w:p>
    <w:bookmarkEnd w:id="143"/>
    <w:bookmarkEnd w:id="144"/>
    <w:bookmarkStart w:id="148" w:name="sec:prd-pixcoco"/>
    <w:p>
      <w:pPr>
        <w:pStyle w:val="berschrift4"/>
      </w:pPr>
      <w:r>
        <w:rPr>
          <w:rStyle w:val="VerbatimChar"/>
        </w:rPr>
        <w:t xml:space="preserve">3.9.</w:t>
      </w:r>
      <w:r>
        <w:t xml:space="preserve"> </w:t>
      </w:r>
      <w:r>
        <w:t xml:space="preserve">Product Pixel Coordinate Convention</w:t>
      </w:r>
    </w:p>
    <w:p>
      <w:pPr>
        <w:pStyle w:val="FirstParagraph"/>
      </w:pPr>
      <w:r>
        <w:t xml:space="preserve">Identifier:</w:t>
      </w:r>
      <w:r>
        <w:t xml:space="preserve"> </w:t>
      </w:r>
      <w:r>
        <w:rPr>
          <w:rStyle w:val="VerbatimChar"/>
        </w:rPr>
        <w:t xml:space="preserve">prd-pixcoco</w:t>
      </w:r>
    </w:p>
    <w:bookmarkStart w:id="145" w:name="threshold-requirements-26"/>
    <w:p>
      <w:pPr>
        <w:pStyle w:val="berschrift5"/>
      </w:pPr>
      <w:r>
        <w:t xml:space="preserve">Threshold requirements:</w:t>
      </w:r>
    </w:p>
    <w:p>
      <w:pPr>
        <w:pStyle w:val="FirstParagraph"/>
      </w:pPr>
      <w:r>
        <w:t xml:space="preserve">Coordinate referring to the centre, the upper left corner, or the lower left corner of a pixel.</w:t>
      </w:r>
      <w:r>
        <w:t xml:space="preserve"> </w:t>
      </w:r>
      <w:r>
        <w:t xml:space="preserve">Values are pixel centre, pixel ULC or pixel LLC.</w:t>
      </w:r>
    </w:p>
    <w:bookmarkEnd w:id="145"/>
    <w:bookmarkStart w:id="146" w:name="goal-requirements-26"/>
    <w:p>
      <w:pPr>
        <w:pStyle w:val="berschrift5"/>
      </w:pPr>
      <w:r>
        <w:t xml:space="preserve">Goal requirements:</w:t>
      </w:r>
    </w:p>
    <w:p>
      <w:pPr>
        <w:pStyle w:val="FirstParagraph"/>
      </w:pPr>
      <w:r>
        <w:t xml:space="preserve">As threshold.</w:t>
      </w:r>
      <w:r>
        <w:t xml:space="preserve"> </w:t>
      </w:r>
    </w:p>
    <w:bookmarkEnd w:id="146"/>
    <w:bookmarkStart w:id="147" w:name="assessment-26"/>
    <w:p>
      <w:pPr>
        <w:pStyle w:val="berschrift5"/>
      </w:pPr>
      <w:r>
        <w:t xml:space="preserve">Assessment:</w:t>
      </w:r>
    </w:p>
    <w:p>
      <w:pPr>
        <w:pStyle w:val="Compact"/>
        <w:numPr>
          <w:ilvl w:val="0"/>
          <w:numId w:val="1042"/>
        </w:numPr>
      </w:pPr>
      <w:r>
        <w:t xml:space="preserve">Threshold Self-Assessment:</w:t>
      </w:r>
    </w:p>
    <w:p>
      <w:pPr>
        <w:pStyle w:val="Compact"/>
        <w:numPr>
          <w:ilvl w:val="0"/>
          <w:numId w:val="1042"/>
        </w:numPr>
      </w:pPr>
      <w:r>
        <w:t xml:space="preserve">Goal Self-Assessment:</w:t>
      </w:r>
    </w:p>
    <w:p>
      <w:pPr>
        <w:pStyle w:val="Compact"/>
        <w:numPr>
          <w:ilvl w:val="0"/>
          <w:numId w:val="1042"/>
        </w:numPr>
      </w:pPr>
      <w:r>
        <w:t xml:space="preserve">Self-Assessment Explanation/ Justification:</w:t>
      </w:r>
    </w:p>
    <w:p>
      <w:pPr>
        <w:pStyle w:val="Compact"/>
        <w:numPr>
          <w:ilvl w:val="0"/>
          <w:numId w:val="1042"/>
        </w:numPr>
      </w:pPr>
      <w:r>
        <w:t xml:space="preserve">Recommended Requirement Modification:</w:t>
      </w:r>
    </w:p>
    <w:p>
      <w:r>
        <w:pict>
          <v:rect style="width:0;height:1.5pt" o:hralign="center" o:hrstd="t" o:hr="t"/>
        </w:pict>
      </w:r>
    </w:p>
    <w:bookmarkEnd w:id="147"/>
    <w:bookmarkEnd w:id="148"/>
    <w:bookmarkStart w:id="152" w:name="sec:prd-crs-sar"/>
    <w:p>
      <w:pPr>
        <w:pStyle w:val="berschrift4"/>
      </w:pPr>
      <w:r>
        <w:rPr>
          <w:rStyle w:val="VerbatimChar"/>
        </w:rPr>
        <w:t xml:space="preserve">3.10.</w:t>
      </w:r>
      <w:r>
        <w:t xml:space="preserve"> </w:t>
      </w:r>
      <w:r>
        <w:t xml:space="preserve">Product Coordinate Reference System</w:t>
      </w:r>
    </w:p>
    <w:p>
      <w:pPr>
        <w:pStyle w:val="FirstParagraph"/>
      </w:pPr>
      <w:r>
        <w:t xml:space="preserve">Identifier:</w:t>
      </w:r>
      <w:r>
        <w:t xml:space="preserve"> </w:t>
      </w:r>
      <w:r>
        <w:rPr>
          <w:rStyle w:val="VerbatimChar"/>
        </w:rPr>
        <w:t xml:space="preserve">prd-crs-sar</w:t>
      </w:r>
    </w:p>
    <w:bookmarkStart w:id="149" w:name="threshold-requirements-27"/>
    <w:p>
      <w:pPr>
        <w:pStyle w:val="berschrift5"/>
      </w:pPr>
      <w:r>
        <w:t xml:space="preserve">Threshold requirements:</w:t>
      </w:r>
    </w:p>
    <w:p>
      <w:pPr>
        <w:pStyle w:val="FirstParagraph"/>
      </w:pPr>
      <w:r>
        <w:t xml:space="preserve">The metadata lists the map projection (or geographical coordinates, if applicable) that was used and any relevant parameters required to geolocate data in that map projection, expressed in a standardised format (e.g., WKT).</w:t>
      </w:r>
    </w:p>
    <w:p>
      <w:pPr>
        <w:pStyle w:val="Textkrper"/>
      </w:pPr>
      <w:r>
        <w:t xml:space="preserve">Indicate EPSG code, if defined for the CRS.</w:t>
      </w:r>
    </w:p>
    <w:bookmarkEnd w:id="149"/>
    <w:bookmarkStart w:id="150" w:name="goal-requirements-27"/>
    <w:p>
      <w:pPr>
        <w:pStyle w:val="berschrift5"/>
      </w:pPr>
      <w:r>
        <w:t xml:space="preserve">Goal requirements:</w:t>
      </w:r>
    </w:p>
    <w:p>
      <w:pPr>
        <w:pStyle w:val="FirstParagraph"/>
      </w:pPr>
      <w:r>
        <w:t xml:space="preserve">As threshold.</w:t>
      </w:r>
      <w:r>
        <w:t xml:space="preserve"> </w:t>
      </w:r>
    </w:p>
    <w:bookmarkEnd w:id="150"/>
    <w:bookmarkStart w:id="151" w:name="assessment-27"/>
    <w:p>
      <w:pPr>
        <w:pStyle w:val="berschrift5"/>
      </w:pPr>
      <w:r>
        <w:t xml:space="preserve">Assessment:</w:t>
      </w:r>
    </w:p>
    <w:p>
      <w:pPr>
        <w:pStyle w:val="Compact"/>
        <w:numPr>
          <w:ilvl w:val="0"/>
          <w:numId w:val="1043"/>
        </w:numPr>
      </w:pPr>
      <w:r>
        <w:t xml:space="preserve">Threshold Self-Assessment:</w:t>
      </w:r>
    </w:p>
    <w:p>
      <w:pPr>
        <w:pStyle w:val="Compact"/>
        <w:numPr>
          <w:ilvl w:val="0"/>
          <w:numId w:val="1043"/>
        </w:numPr>
      </w:pPr>
      <w:r>
        <w:t xml:space="preserve">Goal Self-Assessment:</w:t>
      </w:r>
    </w:p>
    <w:p>
      <w:pPr>
        <w:pStyle w:val="Compact"/>
        <w:numPr>
          <w:ilvl w:val="0"/>
          <w:numId w:val="1043"/>
        </w:numPr>
      </w:pPr>
      <w:r>
        <w:t xml:space="preserve">Self-Assessment Explanation/ Justification:</w:t>
      </w:r>
    </w:p>
    <w:p>
      <w:pPr>
        <w:pStyle w:val="Compact"/>
        <w:numPr>
          <w:ilvl w:val="0"/>
          <w:numId w:val="1043"/>
        </w:numPr>
      </w:pPr>
      <w:r>
        <w:t xml:space="preserve">Recommended Requirement Modification:</w:t>
      </w:r>
    </w:p>
    <w:p>
      <w:r>
        <w:pict>
          <v:rect style="width:0;height:1.5pt" o:hralign="center" o:hrstd="t" o:hr="t"/>
        </w:pict>
      </w:r>
    </w:p>
    <w:bookmarkEnd w:id="151"/>
    <w:bookmarkEnd w:id="152"/>
    <w:bookmarkStart w:id="156" w:name="sec:prd-rulvec"/>
    <w:p>
      <w:pPr>
        <w:pStyle w:val="berschrift4"/>
      </w:pPr>
      <w:r>
        <w:rPr>
          <w:rStyle w:val="VerbatimChar"/>
        </w:rPr>
        <w:t xml:space="preserve">3.11.</w:t>
      </w:r>
      <w:r>
        <w:t xml:space="preserve"> </w:t>
      </w:r>
      <w:r>
        <w:t xml:space="preserve">Radar Unit Look Vector</w:t>
      </w:r>
    </w:p>
    <w:p>
      <w:pPr>
        <w:pStyle w:val="FirstParagraph"/>
      </w:pPr>
      <w:r>
        <w:t xml:space="preserve">Identifier:</w:t>
      </w:r>
      <w:r>
        <w:t xml:space="preserve"> </w:t>
      </w:r>
      <w:r>
        <w:rPr>
          <w:rStyle w:val="VerbatimChar"/>
        </w:rPr>
        <w:t xml:space="preserve">prd-rulvec</w:t>
      </w:r>
    </w:p>
    <w:bookmarkStart w:id="153" w:name="threshold-requirements-28"/>
    <w:p>
      <w:pPr>
        <w:pStyle w:val="berschrift5"/>
      </w:pPr>
      <w:r>
        <w:t xml:space="preserve">Threshold requirements:</w:t>
      </w:r>
    </w:p>
    <w:p>
      <w:pPr>
        <w:pStyle w:val="FirstParagraph"/>
      </w:pPr>
      <w:r>
        <w:t xml:space="preserve">3-D components radar unit look vector, specified at centre of scene, in an Earth-Centred Earth-Fixed (ECEF) coordinate system (also called Earth Centred Rotating - ECR) is provided.</w:t>
      </w:r>
      <w:r>
        <w:t xml:space="preserve"> </w:t>
      </w:r>
      <w:r>
        <w:t xml:space="preserve">It consists of unit vectors from antenna to surface pixel (i.e., positive Z component).</w:t>
      </w:r>
    </w:p>
    <w:p>
      <w:pPr>
        <w:pStyle w:val="Textkrper"/>
      </w:pPr>
      <w:r>
        <w:t xml:space="preserve">Only required if the corresponding per-pixel metadata</w:t>
      </w:r>
      <w:r>
        <w:t xml:space="preserve"> </w:t>
      </w:r>
      <w:hyperlink w:anchor="sec:pxl-radulov-insar">
        <w:r>
          <w:rPr>
            <w:rStyle w:val="Hyperlink"/>
          </w:rPr>
          <w:t xml:space="preserve">Per-Pixel Metadata: Radar Unit Look Vector Grid Image</w:t>
        </w:r>
      </w:hyperlink>
      <w:r>
        <w:t xml:space="preserve"> </w:t>
      </w:r>
      <w:r>
        <w:t xml:space="preserve">is</w:t>
      </w:r>
      <w:r>
        <w:t xml:space="preserve"> </w:t>
      </w:r>
      <w:r>
        <w:rPr>
          <w:b/>
          <w:bCs/>
        </w:rPr>
        <w:t xml:space="preserve">not</w:t>
      </w:r>
      <w:r>
        <w:t xml:space="preserve"> </w:t>
      </w:r>
      <w:r>
        <w:t xml:space="preserve">provided.</w:t>
      </w:r>
    </w:p>
    <w:bookmarkEnd w:id="153"/>
    <w:bookmarkStart w:id="154" w:name="goal-requirements-28"/>
    <w:p>
      <w:pPr>
        <w:pStyle w:val="berschrift5"/>
      </w:pPr>
      <w:r>
        <w:t xml:space="preserve">Goal requirements:</w:t>
      </w:r>
    </w:p>
    <w:p>
      <w:pPr>
        <w:pStyle w:val="FirstParagraph"/>
      </w:pPr>
      <w:r>
        <w:t xml:space="preserve">As threshold.</w:t>
      </w:r>
      <w:r>
        <w:t xml:space="preserve"> </w:t>
      </w:r>
    </w:p>
    <w:bookmarkEnd w:id="154"/>
    <w:bookmarkStart w:id="155" w:name="assessment-28"/>
    <w:p>
      <w:pPr>
        <w:pStyle w:val="berschrift5"/>
      </w:pPr>
      <w:r>
        <w:t xml:space="preserve">Assessment:</w:t>
      </w:r>
    </w:p>
    <w:p>
      <w:pPr>
        <w:pStyle w:val="Compact"/>
        <w:numPr>
          <w:ilvl w:val="0"/>
          <w:numId w:val="1044"/>
        </w:numPr>
      </w:pPr>
      <w:r>
        <w:t xml:space="preserve">Threshold Self-Assessment:</w:t>
      </w:r>
    </w:p>
    <w:p>
      <w:pPr>
        <w:pStyle w:val="Compact"/>
        <w:numPr>
          <w:ilvl w:val="0"/>
          <w:numId w:val="1044"/>
        </w:numPr>
      </w:pPr>
      <w:r>
        <w:t xml:space="preserve">Goal Self-Assessment:</w:t>
      </w:r>
    </w:p>
    <w:p>
      <w:pPr>
        <w:pStyle w:val="Compact"/>
        <w:numPr>
          <w:ilvl w:val="0"/>
          <w:numId w:val="1044"/>
        </w:numPr>
      </w:pPr>
      <w:r>
        <w:t xml:space="preserve">Self-Assessment Explanation/ Justification:</w:t>
      </w:r>
    </w:p>
    <w:p>
      <w:pPr>
        <w:pStyle w:val="Compact"/>
        <w:numPr>
          <w:ilvl w:val="0"/>
          <w:numId w:val="1044"/>
        </w:numPr>
      </w:pPr>
      <w:r>
        <w:t xml:space="preserve">Recommended Requirement Modification:</w:t>
      </w:r>
    </w:p>
    <w:p>
      <w:r>
        <w:pict>
          <v:rect style="width:0;height:1.5pt" o:hralign="center" o:hrstd="t" o:hr="t"/>
        </w:pict>
      </w:r>
    </w:p>
    <w:bookmarkEnd w:id="155"/>
    <w:bookmarkEnd w:id="156"/>
    <w:bookmarkStart w:id="160" w:name="sec:prd-inspair"/>
    <w:p>
      <w:pPr>
        <w:pStyle w:val="berschrift4"/>
      </w:pPr>
      <w:r>
        <w:rPr>
          <w:rStyle w:val="VerbatimChar"/>
        </w:rPr>
        <w:t xml:space="preserve">3.12.</w:t>
      </w:r>
      <w:r>
        <w:t xml:space="preserve"> </w:t>
      </w:r>
      <w:r>
        <w:t xml:space="preserve">InSAR Pair</w:t>
      </w:r>
    </w:p>
    <w:p>
      <w:pPr>
        <w:pStyle w:val="FirstParagraph"/>
      </w:pPr>
      <w:r>
        <w:t xml:space="preserve">Identifier:</w:t>
      </w:r>
      <w:r>
        <w:t xml:space="preserve"> </w:t>
      </w:r>
      <w:r>
        <w:rPr>
          <w:rStyle w:val="VerbatimChar"/>
        </w:rPr>
        <w:t xml:space="preserve">prd-inspair</w:t>
      </w:r>
    </w:p>
    <w:bookmarkStart w:id="157" w:name="threshold-requirements-29"/>
    <w:p>
      <w:pPr>
        <w:pStyle w:val="berschrift5"/>
      </w:pPr>
      <w:r>
        <w:t xml:space="preserve">Threshold requirements:</w:t>
      </w:r>
    </w:p>
    <w:p>
      <w:pPr>
        <w:pStyle w:val="FirstParagraph"/>
      </w:pPr>
      <w:r>
        <w:t xml:space="preserve">InSAR baseline criteria information</w:t>
      </w:r>
    </w:p>
    <w:p>
      <w:pPr>
        <w:pStyle w:val="Compact"/>
        <w:numPr>
          <w:ilvl w:val="0"/>
          <w:numId w:val="1045"/>
        </w:numPr>
      </w:pPr>
      <w:r>
        <w:t xml:space="preserve">Baseline type: Single Reference, Multi-baseline or All</w:t>
      </w:r>
    </w:p>
    <w:p>
      <w:pPr>
        <w:pStyle w:val="Compact"/>
        <w:numPr>
          <w:ilvl w:val="0"/>
          <w:numId w:val="1045"/>
        </w:numPr>
      </w:pPr>
      <w:r>
        <w:t xml:space="preserve">Minimal and maximal perpendicular baselines (not required when type =</w:t>
      </w:r>
      <w:r>
        <w:t xml:space="preserve"> </w:t>
      </w:r>
      <w:r>
        <w:t xml:space="preserve">“All”</w:t>
      </w:r>
      <w:r>
        <w:t xml:space="preserve">)</w:t>
      </w:r>
    </w:p>
    <w:p>
      <w:pPr>
        <w:pStyle w:val="Compact"/>
        <w:numPr>
          <w:ilvl w:val="0"/>
          <w:numId w:val="1045"/>
        </w:numPr>
      </w:pPr>
      <w:r>
        <w:t xml:space="preserve">Minimal and maximal temporal baselines (not required when type =</w:t>
      </w:r>
      <w:r>
        <w:t xml:space="preserve"> </w:t>
      </w:r>
      <w:r>
        <w:t xml:space="preserve">“All”</w:t>
      </w:r>
      <w:r>
        <w:t xml:space="preserve">)</w:t>
      </w:r>
    </w:p>
    <w:p>
      <w:pPr>
        <w:pStyle w:val="FirstParagraph"/>
      </w:pPr>
      <w:r>
        <w:t xml:space="preserve">When InSAR product contains image data derived from InSAR pairs, as defined in</w:t>
      </w:r>
      <w:r>
        <w:t xml:space="preserve"> </w:t>
      </w:r>
      <w:hyperlink w:anchor="sec:rcm-coheri">
        <w:r>
          <w:rPr>
            <w:rStyle w:val="Hyperlink"/>
          </w:rPr>
          <w:t xml:space="preserve">Radiometrically Corrected Measurements: Coherence Image</w:t>
        </w:r>
      </w:hyperlink>
      <w:r>
        <w:t xml:space="preserve">,</w:t>
      </w:r>
      <w:r>
        <w:t xml:space="preserve"> </w:t>
      </w:r>
      <w:hyperlink w:anchor="sec:rcm-interfi">
        <w:r>
          <w:rPr>
            <w:rStyle w:val="Hyperlink"/>
          </w:rPr>
          <w:t xml:space="preserve">Radiometrically Corrected Measurements: Interferogram Image</w:t>
        </w:r>
      </w:hyperlink>
      <w:r>
        <w:t xml:space="preserve">, and</w:t>
      </w:r>
      <w:r>
        <w:t xml:space="preserve"> </w:t>
      </w:r>
      <w:hyperlink w:anchor="sec:rcm-unwinterfi">
        <w:r>
          <w:rPr>
            <w:rStyle w:val="Hyperlink"/>
          </w:rPr>
          <w:t xml:space="preserve">Radiometrically Corrected Measurements: Unwrapped Interferogram Image</w:t>
        </w:r>
      </w:hyperlink>
      <w:r>
        <w:t xml:space="preserve">, provide list of source acquisition ID (e.g. as per</w:t>
      </w:r>
      <w:r>
        <w:t xml:space="preserve"> </w:t>
      </w:r>
      <w:hyperlink w:anchor="sec:src-macqid">
        <w:r>
          <w:rPr>
            <w:rStyle w:val="Hyperlink"/>
          </w:rPr>
          <w:t xml:space="preserve">Source Metadata: Acquisition ID</w:t>
        </w:r>
      </w:hyperlink>
      <w:r>
        <w:t xml:space="preserve">) for the InSAR pair (primary and secondary acquisitions).</w:t>
      </w:r>
      <w:r>
        <w:t xml:space="preserve"> </w:t>
      </w:r>
      <w:r>
        <w:t xml:space="preserve">Repeat for multiple InSAR pair products and assign/specify InSAR pair ID number (e.g., insarID = 1, 2, 3 …).</w:t>
      </w:r>
      <w:r>
        <w:t xml:space="preserve"> </w:t>
      </w:r>
      <w:r>
        <w:t xml:space="preserve">For multi-polarisation source acquisition, specify the polarisation used for the InSAR pair.</w:t>
      </w:r>
    </w:p>
    <w:p>
      <w:pPr>
        <w:pStyle w:val="Textkrper"/>
      </w:pPr>
      <w:r>
        <w:t xml:space="preserve">Provide Perpendicular and Parallel orbit baseline information estimated at scene centre.</w:t>
      </w:r>
      <w:r>
        <w:t xml:space="preserve"> </w:t>
      </w:r>
      <w:r>
        <w:t xml:space="preserve">In addition, orbital baseline information can be provided as per pixel metadata via</w:t>
      </w:r>
      <w:r>
        <w:t xml:space="preserve"> </w:t>
      </w:r>
      <w:hyperlink w:anchor="sec:pxl-iperba">
        <w:r>
          <w:rPr>
            <w:rStyle w:val="Hyperlink"/>
          </w:rPr>
          <w:t xml:space="preserve">Per-Pixel Metadata: InSAR Perpendicular Baseline Image</w:t>
        </w:r>
      </w:hyperlink>
      <w:r>
        <w:t xml:space="preserve"> </w:t>
      </w:r>
      <w:r>
        <w:t xml:space="preserve">and</w:t>
      </w:r>
      <w:r>
        <w:t xml:space="preserve"> </w:t>
      </w:r>
      <w:hyperlink w:anchor="sec:pxl-iparba">
        <w:r>
          <w:rPr>
            <w:rStyle w:val="Hyperlink"/>
          </w:rPr>
          <w:t xml:space="preserve">Per-Pixel Metadata: InSAR Parallel Baseline Image</w:t>
        </w:r>
      </w:hyperlink>
      <w:r>
        <w:t xml:space="preserve">.</w:t>
      </w:r>
    </w:p>
    <w:p>
      <w:pPr>
        <w:pStyle w:val="Textkrper"/>
      </w:pPr>
      <w:r>
        <w:t xml:space="preserve">Flag if orbital baseline refinement has been applied (true/false).</w:t>
      </w:r>
      <w:r>
        <w:t xml:space="preserve"> </w:t>
      </w:r>
      <w:r>
        <w:t xml:space="preserve">If true, specify refinement method (e.g., GCPs, FFT, …).</w:t>
      </w:r>
    </w:p>
    <w:p>
      <w:pPr>
        <w:pStyle w:val="Textkrper"/>
      </w:pPr>
      <w:r>
        <w:t xml:space="preserve">Azimuth common band filtering and range spectral shift filtering flags.</w:t>
      </w:r>
    </w:p>
    <w:bookmarkEnd w:id="157"/>
    <w:bookmarkStart w:id="158" w:name="goal-requirements-29"/>
    <w:p>
      <w:pPr>
        <w:pStyle w:val="berschrift5"/>
      </w:pPr>
      <w:r>
        <w:t xml:space="preserve">Goal requirements:</w:t>
      </w:r>
    </w:p>
    <w:p>
      <w:pPr>
        <w:pStyle w:val="FirstParagraph"/>
      </w:pPr>
      <w:r>
        <w:t xml:space="preserve">Source type format with value</w:t>
      </w:r>
      <w:r>
        <w:t xml:space="preserve"> </w:t>
      </w:r>
      <w:r>
        <w:t xml:space="preserve">“GSLC”</w:t>
      </w:r>
      <w:r>
        <w:t xml:space="preserve"> </w:t>
      </w:r>
      <w:r>
        <w:t xml:space="preserve">should be provided when InSAR analysis is performed from GSLC products generated from SLC source acquisitions listed in</w:t>
      </w:r>
      <w:r>
        <w:t xml:space="preserve"> </w:t>
      </w:r>
      <w:hyperlink w:anchor="sec:src">
        <w:r>
          <w:rPr>
            <w:rStyle w:val="Hyperlink"/>
          </w:rPr>
          <w:t xml:space="preserve">Source Metadata</w:t>
        </w:r>
      </w:hyperlink>
      <w:r>
        <w:t xml:space="preserve">.</w:t>
      </w:r>
      <w:r>
        <w:t xml:space="preserve"> </w:t>
      </w:r>
      <w:r>
        <w:t xml:space="preserve">If GSLC data aren’t provided with the InSAR product, provide the GSLC URL link(s) if it is available.</w:t>
      </w:r>
      <w:r>
        <w:t xml:space="preserve"> </w:t>
      </w:r>
      <w:r>
        <w:t xml:space="preserve">If source acquisitions listed in</w:t>
      </w:r>
      <w:r>
        <w:t xml:space="preserve"> </w:t>
      </w:r>
      <w:hyperlink w:anchor="sec:src">
        <w:r>
          <w:rPr>
            <w:rStyle w:val="Hyperlink"/>
          </w:rPr>
          <w:t xml:space="preserve">Source Metadata</w:t>
        </w:r>
      </w:hyperlink>
      <w:r>
        <w:t xml:space="preserve"> </w:t>
      </w:r>
      <w:r>
        <w:t xml:space="preserve">are GSLC, discard this note.</w:t>
      </w:r>
    </w:p>
    <w:bookmarkEnd w:id="158"/>
    <w:bookmarkStart w:id="159" w:name="assessment-29"/>
    <w:p>
      <w:pPr>
        <w:pStyle w:val="berschrift5"/>
      </w:pPr>
      <w:r>
        <w:t xml:space="preserve">Assessment:</w:t>
      </w:r>
    </w:p>
    <w:p>
      <w:pPr>
        <w:pStyle w:val="Compact"/>
        <w:numPr>
          <w:ilvl w:val="0"/>
          <w:numId w:val="1046"/>
        </w:numPr>
      </w:pPr>
      <w:r>
        <w:t xml:space="preserve">Threshold Self-Assessment:</w:t>
      </w:r>
    </w:p>
    <w:p>
      <w:pPr>
        <w:pStyle w:val="Compact"/>
        <w:numPr>
          <w:ilvl w:val="0"/>
          <w:numId w:val="1046"/>
        </w:numPr>
      </w:pPr>
      <w:r>
        <w:t xml:space="preserve">Goal Self-Assessment:</w:t>
      </w:r>
    </w:p>
    <w:p>
      <w:pPr>
        <w:pStyle w:val="Compact"/>
        <w:numPr>
          <w:ilvl w:val="0"/>
          <w:numId w:val="1046"/>
        </w:numPr>
      </w:pPr>
      <w:r>
        <w:t xml:space="preserve">Self-Assessment Explanation/ Justification:</w:t>
      </w:r>
    </w:p>
    <w:p>
      <w:pPr>
        <w:pStyle w:val="Compact"/>
        <w:numPr>
          <w:ilvl w:val="0"/>
          <w:numId w:val="1046"/>
        </w:numPr>
      </w:pPr>
      <w:r>
        <w:t xml:space="preserve">Recommended Requirement Modification:</w:t>
      </w:r>
    </w:p>
    <w:p>
      <w:r>
        <w:pict>
          <v:rect style="width:0;height:1.5pt" o:hralign="center" o:hrstd="t" o:hr="t"/>
        </w:pict>
      </w:r>
    </w:p>
    <w:bookmarkEnd w:id="159"/>
    <w:bookmarkEnd w:id="160"/>
    <w:bookmarkStart w:id="164" w:name="sec:prd-inspacr"/>
    <w:p>
      <w:pPr>
        <w:pStyle w:val="berschrift4"/>
      </w:pPr>
      <w:r>
        <w:rPr>
          <w:rStyle w:val="VerbatimChar"/>
        </w:rPr>
        <w:t xml:space="preserve">3.13.</w:t>
      </w:r>
      <w:r>
        <w:t xml:space="preserve"> </w:t>
      </w:r>
      <w:r>
        <w:t xml:space="preserve">InSAR Pair Co-registration</w:t>
      </w:r>
    </w:p>
    <w:p>
      <w:pPr>
        <w:pStyle w:val="FirstParagraph"/>
      </w:pPr>
      <w:r>
        <w:t xml:space="preserve">Identifier:</w:t>
      </w:r>
      <w:r>
        <w:t xml:space="preserve"> </w:t>
      </w:r>
      <w:r>
        <w:rPr>
          <w:rStyle w:val="VerbatimChar"/>
        </w:rPr>
        <w:t xml:space="preserve">prd-inspacr</w:t>
      </w:r>
    </w:p>
    <w:bookmarkStart w:id="161" w:name="threshold-requirements-30"/>
    <w:p>
      <w:pPr>
        <w:pStyle w:val="berschrift5"/>
      </w:pPr>
      <w:r>
        <w:t xml:space="preserve">Threshold requirements:</w:t>
      </w:r>
    </w:p>
    <w:p>
      <w:pPr>
        <w:pStyle w:val="FirstParagraph"/>
      </w:pPr>
      <w:r>
        <w:t xml:space="preserve">Co-registration information of source acquisitions with a reference source.</w:t>
      </w:r>
      <w:r>
        <w:t xml:space="preserve"> </w:t>
      </w:r>
      <w:r>
        <w:t xml:space="preserve">Provide reference source ID (or filename if different from source list) and for each co-registered source, report the azimuth and range standard deviation error in metre or sample fraction.</w:t>
      </w:r>
    </w:p>
    <w:p>
      <w:pPr>
        <w:pStyle w:val="Textkrper"/>
      </w:pPr>
      <w:r>
        <w:rPr>
          <w:b/>
          <w:bCs/>
        </w:rPr>
        <w:t xml:space="preserve">Not required when the InSAR product is generated from GSLC products (see product level in</w:t>
      </w:r>
      <w:r>
        <w:rPr>
          <w:b/>
          <w:bCs/>
        </w:rPr>
        <w:t xml:space="preserve"> </w:t>
      </w:r>
      <w:hyperlink w:anchor="sec:src-propar">
        <w:r>
          <w:rPr>
            <w:rStyle w:val="Hyperlink"/>
            <w:b/>
            <w:bCs/>
          </w:rPr>
          <w:t xml:space="preserve">Source Metadata: Source Data Processing Parameters</w:t>
        </w:r>
      </w:hyperlink>
      <w:r>
        <w:rPr>
          <w:b/>
          <w:bCs/>
        </w:rPr>
        <w:t xml:space="preserve">).</w:t>
      </w:r>
    </w:p>
    <w:bookmarkEnd w:id="161"/>
    <w:bookmarkStart w:id="162" w:name="goal-requirements-30"/>
    <w:p>
      <w:pPr>
        <w:pStyle w:val="berschrift5"/>
      </w:pPr>
      <w:r>
        <w:t xml:space="preserve">Goal requirements:</w:t>
      </w:r>
    </w:p>
    <w:p>
      <w:pPr>
        <w:pStyle w:val="FirstParagraph"/>
      </w:pPr>
      <w:r>
        <w:t xml:space="preserve">As threshold.</w:t>
      </w:r>
      <w:r>
        <w:t xml:space="preserve"> </w:t>
      </w:r>
    </w:p>
    <w:bookmarkEnd w:id="162"/>
    <w:bookmarkStart w:id="163" w:name="assessment-30"/>
    <w:p>
      <w:pPr>
        <w:pStyle w:val="berschrift5"/>
      </w:pPr>
      <w:r>
        <w:t xml:space="preserve">Assessment:</w:t>
      </w:r>
    </w:p>
    <w:p>
      <w:pPr>
        <w:pStyle w:val="Compact"/>
        <w:numPr>
          <w:ilvl w:val="0"/>
          <w:numId w:val="1047"/>
        </w:numPr>
      </w:pPr>
      <w:r>
        <w:t xml:space="preserve">Threshold Self-Assessment:</w:t>
      </w:r>
    </w:p>
    <w:p>
      <w:pPr>
        <w:pStyle w:val="Compact"/>
        <w:numPr>
          <w:ilvl w:val="0"/>
          <w:numId w:val="1047"/>
        </w:numPr>
      </w:pPr>
      <w:r>
        <w:t xml:space="preserve">Goal Self-Assessment:</w:t>
      </w:r>
    </w:p>
    <w:p>
      <w:pPr>
        <w:pStyle w:val="Compact"/>
        <w:numPr>
          <w:ilvl w:val="0"/>
          <w:numId w:val="1047"/>
        </w:numPr>
      </w:pPr>
      <w:r>
        <w:t xml:space="preserve">Self-Assessment Explanation/ Justification:</w:t>
      </w:r>
    </w:p>
    <w:p>
      <w:pPr>
        <w:pStyle w:val="Compact"/>
        <w:numPr>
          <w:ilvl w:val="0"/>
          <w:numId w:val="1047"/>
        </w:numPr>
      </w:pPr>
      <w:r>
        <w:t xml:space="preserve">Recommended Requirement Modification:</w:t>
      </w:r>
    </w:p>
    <w:p>
      <w:r>
        <w:pict>
          <v:rect style="width:0;height:1.5pt" o:hralign="center" o:hrstd="t" o:hr="t"/>
        </w:pict>
      </w:r>
    </w:p>
    <w:bookmarkEnd w:id="163"/>
    <w:bookmarkEnd w:id="164"/>
    <w:bookmarkStart w:id="168" w:name="sec:prd-inpqual"/>
    <w:p>
      <w:pPr>
        <w:pStyle w:val="berschrift4"/>
      </w:pPr>
      <w:r>
        <w:rPr>
          <w:rStyle w:val="VerbatimChar"/>
        </w:rPr>
        <w:t xml:space="preserve">3.14.</w:t>
      </w:r>
      <w:r>
        <w:t xml:space="preserve"> </w:t>
      </w:r>
      <w:r>
        <w:t xml:space="preserve">Local InSAR Phase Quality</w:t>
      </w:r>
    </w:p>
    <w:p>
      <w:pPr>
        <w:pStyle w:val="FirstParagraph"/>
      </w:pPr>
      <w:r>
        <w:t xml:space="preserve">Identifier:</w:t>
      </w:r>
      <w:r>
        <w:t xml:space="preserve"> </w:t>
      </w:r>
      <w:r>
        <w:rPr>
          <w:rStyle w:val="VerbatimChar"/>
        </w:rPr>
        <w:t xml:space="preserve">prd-inpqual</w:t>
      </w:r>
    </w:p>
    <w:bookmarkStart w:id="165" w:name="threshold-requirements-31"/>
    <w:p>
      <w:pPr>
        <w:pStyle w:val="berschrift5"/>
      </w:pPr>
      <w:r>
        <w:t xml:space="preserve">Threshold requirements:</w:t>
      </w:r>
    </w:p>
    <w:p>
      <w:pPr>
        <w:pStyle w:val="FirstParagraph"/>
      </w:pPr>
      <w:r>
        <w:t xml:space="preserve">Local InSAR phase quality estimation information</w:t>
      </w:r>
    </w:p>
    <w:p>
      <w:pPr>
        <w:numPr>
          <w:ilvl w:val="0"/>
          <w:numId w:val="1048"/>
        </w:numPr>
      </w:pPr>
      <w:r>
        <w:t xml:space="preserve">Methodology name (e.g., Coherence, DespecKS, Persistent Scatterers [Temporal variability of intensity and/or Spectral diversity correlation], …)</w:t>
      </w:r>
    </w:p>
    <w:p>
      <w:pPr>
        <w:numPr>
          <w:ilvl w:val="0"/>
          <w:numId w:val="1048"/>
        </w:numPr>
      </w:pPr>
      <w:r>
        <w:t xml:space="preserve">Reference to methodology (text or DOI)</w:t>
      </w:r>
    </w:p>
    <w:p>
      <w:pPr>
        <w:numPr>
          <w:ilvl w:val="0"/>
          <w:numId w:val="1048"/>
        </w:numPr>
      </w:pPr>
      <w:r>
        <w:t xml:space="preserve">Estimation parameters and selection criteria used, as for examples:</w:t>
      </w:r>
    </w:p>
    <w:p>
      <w:pPr>
        <w:numPr>
          <w:ilvl w:val="1"/>
          <w:numId w:val="1049"/>
        </w:numPr>
      </w:pPr>
      <w:r>
        <w:t xml:space="preserve">For coherence</w:t>
      </w:r>
    </w:p>
    <w:p>
      <w:pPr>
        <w:pStyle w:val="Compact"/>
        <w:numPr>
          <w:ilvl w:val="2"/>
          <w:numId w:val="1050"/>
        </w:numPr>
      </w:pPr>
      <w:r>
        <w:t xml:space="preserve">Window size</w:t>
      </w:r>
    </w:p>
    <w:p>
      <w:pPr>
        <w:pStyle w:val="Compact"/>
        <w:numPr>
          <w:ilvl w:val="2"/>
          <w:numId w:val="1050"/>
        </w:numPr>
      </w:pPr>
      <w:r>
        <w:t xml:space="preserve">Weighting shape</w:t>
      </w:r>
    </w:p>
    <w:p>
      <w:pPr>
        <w:pStyle w:val="Compact"/>
        <w:numPr>
          <w:ilvl w:val="2"/>
          <w:numId w:val="1050"/>
        </w:numPr>
      </w:pPr>
      <w:r>
        <w:t xml:space="preserve">Coherence threshold for selection</w:t>
      </w:r>
    </w:p>
    <w:p>
      <w:pPr>
        <w:numPr>
          <w:ilvl w:val="1"/>
          <w:numId w:val="1049"/>
        </w:numPr>
      </w:pPr>
      <w:r>
        <w:t xml:space="preserve">For DespecKS</w:t>
      </w:r>
      <w:r>
        <w:t xml:space="preserve"> </w:t>
      </w:r>
      <w:r>
        <w:t xml:space="preserve">(</w:t>
      </w:r>
      <w:hyperlink w:anchor="ref-ferretti2011">
        <w:r>
          <w:rPr>
            <w:rStyle w:val="Hyperlink"/>
          </w:rPr>
          <w:t xml:space="preserve">Ferretti et al. 2011</w:t>
        </w:r>
      </w:hyperlink>
      <w:r>
        <w:t xml:space="preserve">)</w:t>
      </w:r>
      <w:r>
        <w:t xml:space="preserve"> </w:t>
      </w:r>
      <w:r>
        <w:t xml:space="preserve">or similar statistical approach</w:t>
      </w:r>
    </w:p>
    <w:p>
      <w:pPr>
        <w:pStyle w:val="Compact"/>
        <w:numPr>
          <w:ilvl w:val="2"/>
          <w:numId w:val="1051"/>
        </w:numPr>
      </w:pPr>
      <w:r>
        <w:t xml:space="preserve">Window size</w:t>
      </w:r>
    </w:p>
    <w:p>
      <w:pPr>
        <w:pStyle w:val="Compact"/>
        <w:numPr>
          <w:ilvl w:val="2"/>
          <w:numId w:val="1051"/>
        </w:numPr>
      </w:pPr>
      <w:r>
        <w:t xml:space="preserve">Statistical test function (Kolmogorov-Smirnov, Anderson-Darling, …)</w:t>
      </w:r>
    </w:p>
    <w:p>
      <w:pPr>
        <w:pStyle w:val="Compact"/>
        <w:numPr>
          <w:ilvl w:val="2"/>
          <w:numId w:val="1051"/>
        </w:numPr>
      </w:pPr>
      <w:r>
        <w:t xml:space="preserve">Number of statistically homogeneous pixels (SHP) threshold for selection</w:t>
      </w:r>
    </w:p>
    <w:p>
      <w:pPr>
        <w:pStyle w:val="Compact"/>
        <w:numPr>
          <w:ilvl w:val="2"/>
          <w:numId w:val="1051"/>
        </w:numPr>
      </w:pPr>
      <w:r>
        <w:t xml:space="preserve">Phase triangulation coherence (</w:t>
      </w:r>
      <m:oMath>
        <m:sSub>
          <m:e>
            <m:r>
              <m:t>γ</m:t>
            </m:r>
          </m:e>
          <m:sub>
            <m:r>
              <m:t>P</m:t>
            </m:r>
            <m:r>
              <m:t>T</m:t>
            </m:r>
            <m:r>
              <m:t>A</m:t>
            </m:r>
          </m:sub>
        </m:sSub>
      </m:oMath>
      <w:r>
        <w:t xml:space="preserve">) threshold</w:t>
      </w:r>
    </w:p>
    <w:p>
      <w:pPr>
        <w:numPr>
          <w:ilvl w:val="1"/>
          <w:numId w:val="1049"/>
        </w:numPr>
      </w:pPr>
      <w:r>
        <w:t xml:space="preserve">For Persistent Scatterers</w:t>
      </w:r>
    </w:p>
    <w:p>
      <w:pPr>
        <w:numPr>
          <w:ilvl w:val="2"/>
          <w:numId w:val="1052"/>
        </w:numPr>
      </w:pPr>
      <w:r>
        <w:t xml:space="preserve">Temporal variability of intensity</w:t>
      </w:r>
    </w:p>
    <w:p>
      <w:pPr>
        <w:pStyle w:val="Compact"/>
        <w:numPr>
          <w:ilvl w:val="3"/>
          <w:numId w:val="1053"/>
        </w:numPr>
      </w:pPr>
      <w:r>
        <w:t xml:space="preserve">Intensity mean/std ratio threshold</w:t>
      </w:r>
    </w:p>
    <w:p>
      <w:pPr>
        <w:pStyle w:val="Compact"/>
        <w:numPr>
          <w:ilvl w:val="3"/>
          <w:numId w:val="1053"/>
        </w:numPr>
      </w:pPr>
      <w:r>
        <w:t xml:space="preserve">Relative intensity threshold</w:t>
      </w:r>
    </w:p>
    <w:p>
      <w:pPr>
        <w:pStyle w:val="Compact"/>
        <w:numPr>
          <w:ilvl w:val="3"/>
          <w:numId w:val="1053"/>
        </w:numPr>
      </w:pPr>
      <w:r>
        <w:t xml:space="preserve">Spectral diversity correlation</w:t>
      </w:r>
    </w:p>
    <w:p>
      <w:pPr>
        <w:pStyle w:val="Compact"/>
        <w:numPr>
          <w:ilvl w:val="3"/>
          <w:numId w:val="1053"/>
        </w:numPr>
      </w:pPr>
      <w:r>
        <w:t xml:space="preserve">Line and column spectral looks</w:t>
      </w:r>
    </w:p>
    <w:p>
      <w:pPr>
        <w:pStyle w:val="Compact"/>
        <w:numPr>
          <w:ilvl w:val="3"/>
          <w:numId w:val="1053"/>
        </w:numPr>
      </w:pPr>
      <w:r>
        <w:t xml:space="preserve">Intensity minimal threshold</w:t>
      </w:r>
    </w:p>
    <w:p>
      <w:pPr>
        <w:pStyle w:val="Compact"/>
        <w:numPr>
          <w:ilvl w:val="3"/>
          <w:numId w:val="1053"/>
        </w:numPr>
      </w:pPr>
      <w:r>
        <w:t xml:space="preserve">Spectral correlation threshold</w:t>
      </w:r>
    </w:p>
    <w:p>
      <w:pPr>
        <w:pStyle w:val="Compact"/>
        <w:numPr>
          <w:ilvl w:val="3"/>
          <w:numId w:val="1053"/>
        </w:numPr>
      </w:pPr>
      <w:r>
        <w:t xml:space="preserve">Intensity mean/std ratio threshold</w:t>
      </w:r>
    </w:p>
    <w:p>
      <w:pPr>
        <w:pStyle w:val="FirstParagraph"/>
      </w:pPr>
      <w:r>
        <w:t xml:space="preserve">All phase quality estimation techniques used shall be listed.</w:t>
      </w:r>
    </w:p>
    <w:bookmarkEnd w:id="165"/>
    <w:bookmarkStart w:id="166" w:name="goal-requirements-31"/>
    <w:p>
      <w:pPr>
        <w:pStyle w:val="berschrift5"/>
      </w:pPr>
      <w:r>
        <w:t xml:space="preserve">Goal requirements:</w:t>
      </w:r>
    </w:p>
    <w:p>
      <w:pPr>
        <w:pStyle w:val="FirstParagraph"/>
      </w:pPr>
      <w:r>
        <w:t xml:space="preserve">As threshold.</w:t>
      </w:r>
      <w:r>
        <w:t xml:space="preserve"> </w:t>
      </w:r>
    </w:p>
    <w:bookmarkEnd w:id="166"/>
    <w:bookmarkStart w:id="167" w:name="assessment-31"/>
    <w:p>
      <w:pPr>
        <w:pStyle w:val="berschrift5"/>
      </w:pPr>
      <w:r>
        <w:t xml:space="preserve">Assessment:</w:t>
      </w:r>
    </w:p>
    <w:p>
      <w:pPr>
        <w:pStyle w:val="Compact"/>
        <w:numPr>
          <w:ilvl w:val="0"/>
          <w:numId w:val="1054"/>
        </w:numPr>
      </w:pPr>
      <w:r>
        <w:t xml:space="preserve">Threshold Self-Assessment:</w:t>
      </w:r>
    </w:p>
    <w:p>
      <w:pPr>
        <w:pStyle w:val="Compact"/>
        <w:numPr>
          <w:ilvl w:val="0"/>
          <w:numId w:val="1054"/>
        </w:numPr>
      </w:pPr>
      <w:r>
        <w:t xml:space="preserve">Goal Self-Assessment:</w:t>
      </w:r>
    </w:p>
    <w:p>
      <w:pPr>
        <w:pStyle w:val="Compact"/>
        <w:numPr>
          <w:ilvl w:val="0"/>
          <w:numId w:val="1054"/>
        </w:numPr>
      </w:pPr>
      <w:r>
        <w:t xml:space="preserve">Self-Assessment Explanation/ Justification:</w:t>
      </w:r>
    </w:p>
    <w:p>
      <w:pPr>
        <w:pStyle w:val="Compact"/>
        <w:numPr>
          <w:ilvl w:val="0"/>
          <w:numId w:val="1054"/>
        </w:numPr>
      </w:pPr>
      <w:r>
        <w:t xml:space="preserve">Recommended Requirement Modification:</w:t>
      </w:r>
    </w:p>
    <w:p>
      <w:r>
        <w:pict>
          <v:rect style="width:0;height:1.5pt" o:hralign="center" o:hrstd="t" o:hr="t"/>
        </w:pict>
      </w:r>
    </w:p>
    <w:bookmarkEnd w:id="167"/>
    <w:bookmarkEnd w:id="168"/>
    <w:bookmarkStart w:id="172" w:name="sec:prd-intfil"/>
    <w:p>
      <w:pPr>
        <w:pStyle w:val="berschrift4"/>
      </w:pPr>
      <w:r>
        <w:rPr>
          <w:rStyle w:val="VerbatimChar"/>
        </w:rPr>
        <w:t xml:space="preserve">3.15.</w:t>
      </w:r>
      <w:r>
        <w:t xml:space="preserve"> </w:t>
      </w:r>
      <w:r>
        <w:t xml:space="preserve">Interferogram Filtering</w:t>
      </w:r>
    </w:p>
    <w:p>
      <w:pPr>
        <w:pStyle w:val="FirstParagraph"/>
      </w:pPr>
      <w:r>
        <w:t xml:space="preserve">Identifier:</w:t>
      </w:r>
      <w:r>
        <w:t xml:space="preserve"> </w:t>
      </w:r>
      <w:r>
        <w:rPr>
          <w:rStyle w:val="VerbatimChar"/>
        </w:rPr>
        <w:t xml:space="preserve">prd-intfil</w:t>
      </w:r>
    </w:p>
    <w:bookmarkStart w:id="169" w:name="threshold-requirements-32"/>
    <w:p>
      <w:pPr>
        <w:pStyle w:val="berschrift5"/>
      </w:pPr>
      <w:r>
        <w:t xml:space="preserve">Threshold requirements:</w:t>
      </w:r>
    </w:p>
    <w:p>
      <w:pPr>
        <w:pStyle w:val="FirstParagraph"/>
      </w:pPr>
      <w:r>
        <w:t xml:space="preserve">If applied, interferogram filtering information</w:t>
      </w:r>
    </w:p>
    <w:p>
      <w:pPr>
        <w:pStyle w:val="Compact"/>
        <w:numPr>
          <w:ilvl w:val="0"/>
          <w:numId w:val="1055"/>
        </w:numPr>
      </w:pPr>
      <w:r>
        <w:t xml:space="preserve">Methodology name</w:t>
      </w:r>
    </w:p>
    <w:p>
      <w:pPr>
        <w:pStyle w:val="Compact"/>
        <w:numPr>
          <w:ilvl w:val="0"/>
          <w:numId w:val="1055"/>
        </w:numPr>
      </w:pPr>
      <w:r>
        <w:t xml:space="preserve">Reference to methodology (text or DOI)</w:t>
      </w:r>
    </w:p>
    <w:p>
      <w:pPr>
        <w:pStyle w:val="Compact"/>
        <w:numPr>
          <w:ilvl w:val="0"/>
          <w:numId w:val="1055"/>
        </w:numPr>
      </w:pPr>
      <w:r>
        <w:t xml:space="preserve">Filtering parameters used</w:t>
      </w:r>
    </w:p>
    <w:bookmarkEnd w:id="169"/>
    <w:bookmarkStart w:id="170" w:name="goal-requirements-32"/>
    <w:p>
      <w:pPr>
        <w:pStyle w:val="berschrift5"/>
      </w:pPr>
      <w:r>
        <w:t xml:space="preserve">Goal requirements:</w:t>
      </w:r>
    </w:p>
    <w:p>
      <w:pPr>
        <w:pStyle w:val="FirstParagraph"/>
      </w:pPr>
      <w:r>
        <w:t xml:space="preserve">As threshold.</w:t>
      </w:r>
      <w:r>
        <w:t xml:space="preserve"> </w:t>
      </w:r>
    </w:p>
    <w:bookmarkEnd w:id="170"/>
    <w:bookmarkStart w:id="171" w:name="assessment-32"/>
    <w:p>
      <w:pPr>
        <w:pStyle w:val="berschrift5"/>
      </w:pPr>
      <w:r>
        <w:t xml:space="preserve">Assessment:</w:t>
      </w:r>
    </w:p>
    <w:p>
      <w:pPr>
        <w:pStyle w:val="Compact"/>
        <w:numPr>
          <w:ilvl w:val="0"/>
          <w:numId w:val="1056"/>
        </w:numPr>
      </w:pPr>
      <w:r>
        <w:t xml:space="preserve">Threshold Self-Assessment:</w:t>
      </w:r>
    </w:p>
    <w:p>
      <w:pPr>
        <w:pStyle w:val="Compact"/>
        <w:numPr>
          <w:ilvl w:val="0"/>
          <w:numId w:val="1056"/>
        </w:numPr>
      </w:pPr>
      <w:r>
        <w:t xml:space="preserve">Goal Self-Assessment:</w:t>
      </w:r>
    </w:p>
    <w:p>
      <w:pPr>
        <w:pStyle w:val="Compact"/>
        <w:numPr>
          <w:ilvl w:val="0"/>
          <w:numId w:val="1056"/>
        </w:numPr>
      </w:pPr>
      <w:r>
        <w:t xml:space="preserve">Self-Assessment Explanation/ Justification:</w:t>
      </w:r>
    </w:p>
    <w:p>
      <w:pPr>
        <w:pStyle w:val="Compact"/>
        <w:numPr>
          <w:ilvl w:val="0"/>
          <w:numId w:val="1056"/>
        </w:numPr>
      </w:pPr>
      <w:r>
        <w:t xml:space="preserve">Recommended Requirement Modification:</w:t>
      </w:r>
    </w:p>
    <w:p>
      <w:r>
        <w:pict>
          <v:rect style="width:0;height:1.5pt" o:hralign="center" o:hrstd="t" o:hr="t"/>
        </w:pict>
      </w:r>
    </w:p>
    <w:bookmarkEnd w:id="171"/>
    <w:bookmarkEnd w:id="172"/>
    <w:bookmarkStart w:id="176" w:name="sec:prd-phasun"/>
    <w:p>
      <w:pPr>
        <w:pStyle w:val="berschrift4"/>
      </w:pPr>
      <w:r>
        <w:rPr>
          <w:rStyle w:val="VerbatimChar"/>
        </w:rPr>
        <w:t xml:space="preserve">3.16.</w:t>
      </w:r>
      <w:r>
        <w:t xml:space="preserve"> </w:t>
      </w:r>
      <w:r>
        <w:t xml:space="preserve">Phase Unwrapping</w:t>
      </w:r>
    </w:p>
    <w:p>
      <w:pPr>
        <w:pStyle w:val="FirstParagraph"/>
      </w:pPr>
      <w:r>
        <w:t xml:space="preserve">Identifier:</w:t>
      </w:r>
      <w:r>
        <w:t xml:space="preserve"> </w:t>
      </w:r>
      <w:r>
        <w:rPr>
          <w:rStyle w:val="VerbatimChar"/>
        </w:rPr>
        <w:t xml:space="preserve">prd-phasun</w:t>
      </w:r>
    </w:p>
    <w:bookmarkStart w:id="173" w:name="threshold-requirements-33"/>
    <w:p>
      <w:pPr>
        <w:pStyle w:val="berschrift5"/>
      </w:pPr>
      <w:r>
        <w:t xml:space="preserve">Threshold requirements:</w:t>
      </w:r>
    </w:p>
    <w:p>
      <w:pPr>
        <w:pStyle w:val="FirstParagraph"/>
      </w:pPr>
      <w:r>
        <w:t xml:space="preserve">If an Unwrapped Interferogram Image (see</w:t>
      </w:r>
      <w:r>
        <w:t xml:space="preserve"> </w:t>
      </w:r>
      <w:hyperlink w:anchor="sec:rcm-unwinterfi">
        <w:r>
          <w:rPr>
            <w:rStyle w:val="Hyperlink"/>
          </w:rPr>
          <w:t xml:space="preserve">Radiometrically Corrected Measurements: Unwrapped Interferogram Image</w:t>
        </w:r>
      </w:hyperlink>
      <w:r>
        <w:t xml:space="preserve">) is provided, technique used for InSAR phase unwrapping</w:t>
      </w:r>
    </w:p>
    <w:p>
      <w:pPr>
        <w:numPr>
          <w:ilvl w:val="0"/>
          <w:numId w:val="1057"/>
        </w:numPr>
      </w:pPr>
      <w:r>
        <w:t xml:space="preserve">Methodology name</w:t>
      </w:r>
    </w:p>
    <w:p>
      <w:pPr>
        <w:numPr>
          <w:ilvl w:val="0"/>
          <w:numId w:val="1057"/>
        </w:numPr>
      </w:pPr>
      <w:r>
        <w:t xml:space="preserve">Reference to methodology (text or DOI)</w:t>
      </w:r>
    </w:p>
    <w:p>
      <w:pPr>
        <w:numPr>
          <w:ilvl w:val="0"/>
          <w:numId w:val="1057"/>
        </w:numPr>
      </w:pPr>
      <w:r>
        <w:t xml:space="preserve">Unwrapping parameters</w:t>
      </w:r>
    </w:p>
    <w:p>
      <w:pPr>
        <w:pStyle w:val="Compact"/>
        <w:numPr>
          <w:ilvl w:val="1"/>
          <w:numId w:val="1058"/>
        </w:numPr>
      </w:pPr>
      <w:r>
        <w:t xml:space="preserve">Coherence threshold</w:t>
      </w:r>
    </w:p>
    <w:p>
      <w:pPr>
        <w:pStyle w:val="Compact"/>
        <w:numPr>
          <w:ilvl w:val="1"/>
          <w:numId w:val="1058"/>
        </w:numPr>
      </w:pPr>
      <w:r>
        <w:t xml:space="preserve">Number of iterations</w:t>
      </w:r>
    </w:p>
    <w:p>
      <w:pPr>
        <w:pStyle w:val="Compact"/>
        <w:numPr>
          <w:ilvl w:val="1"/>
          <w:numId w:val="1058"/>
        </w:numPr>
      </w:pPr>
      <w:r>
        <w:t xml:space="preserve">Stable reference point coordinates or multi-point approach information</w:t>
      </w:r>
    </w:p>
    <w:bookmarkEnd w:id="173"/>
    <w:bookmarkStart w:id="174" w:name="goal-requirements-33"/>
    <w:p>
      <w:pPr>
        <w:pStyle w:val="berschrift5"/>
      </w:pPr>
      <w:r>
        <w:t xml:space="preserve">Goal requirements:</w:t>
      </w:r>
    </w:p>
    <w:p>
      <w:pPr>
        <w:pStyle w:val="FirstParagraph"/>
      </w:pPr>
      <w:r>
        <w:t xml:space="preserve">As threshold.</w:t>
      </w:r>
      <w:r>
        <w:t xml:space="preserve"> </w:t>
      </w:r>
    </w:p>
    <w:bookmarkEnd w:id="174"/>
    <w:bookmarkStart w:id="175" w:name="assessment-33"/>
    <w:p>
      <w:pPr>
        <w:pStyle w:val="berschrift5"/>
      </w:pPr>
      <w:r>
        <w:t xml:space="preserve">Assessment:</w:t>
      </w:r>
    </w:p>
    <w:p>
      <w:pPr>
        <w:pStyle w:val="Compact"/>
        <w:numPr>
          <w:ilvl w:val="0"/>
          <w:numId w:val="1059"/>
        </w:numPr>
      </w:pPr>
      <w:r>
        <w:t xml:space="preserve">Threshold Self-Assessment:</w:t>
      </w:r>
    </w:p>
    <w:p>
      <w:pPr>
        <w:pStyle w:val="Compact"/>
        <w:numPr>
          <w:ilvl w:val="0"/>
          <w:numId w:val="1059"/>
        </w:numPr>
      </w:pPr>
      <w:r>
        <w:t xml:space="preserve">Goal Self-Assessment:</w:t>
      </w:r>
    </w:p>
    <w:p>
      <w:pPr>
        <w:pStyle w:val="Compact"/>
        <w:numPr>
          <w:ilvl w:val="0"/>
          <w:numId w:val="1059"/>
        </w:numPr>
      </w:pPr>
      <w:r>
        <w:t xml:space="preserve">Self-Assessment Explanation/ Justification:</w:t>
      </w:r>
    </w:p>
    <w:p>
      <w:pPr>
        <w:pStyle w:val="Compact"/>
        <w:numPr>
          <w:ilvl w:val="0"/>
          <w:numId w:val="1059"/>
        </w:numPr>
      </w:pPr>
      <w:r>
        <w:t xml:space="preserve">Recommended Requirement Modification:</w:t>
      </w:r>
    </w:p>
    <w:p>
      <w:r>
        <w:pict>
          <v:rect style="width:0;height:1.5pt" o:hralign="center" o:hrstd="t" o:hr="t"/>
        </w:pict>
      </w:r>
    </w:p>
    <w:bookmarkEnd w:id="175"/>
    <w:bookmarkEnd w:id="176"/>
    <w:bookmarkStart w:id="180" w:name="sec:prd-catpha"/>
    <w:p>
      <w:pPr>
        <w:pStyle w:val="berschrift4"/>
      </w:pPr>
      <w:r>
        <w:rPr>
          <w:rStyle w:val="VerbatimChar"/>
        </w:rPr>
        <w:t xml:space="preserve">3.17.</w:t>
      </w:r>
      <w:r>
        <w:t xml:space="preserve"> </w:t>
      </w:r>
      <w:r>
        <w:t xml:space="preserve">Atmospheric Phase Correction</w:t>
      </w:r>
    </w:p>
    <w:p>
      <w:pPr>
        <w:pStyle w:val="FirstParagraph"/>
      </w:pPr>
      <w:r>
        <w:t xml:space="preserve">Identifier:</w:t>
      </w:r>
      <w:r>
        <w:t xml:space="preserve"> </w:t>
      </w:r>
      <w:r>
        <w:rPr>
          <w:rStyle w:val="VerbatimChar"/>
        </w:rPr>
        <w:t xml:space="preserve">prd-catpha</w:t>
      </w:r>
    </w:p>
    <w:bookmarkStart w:id="177" w:name="threshold-requirements-34"/>
    <w:p>
      <w:pPr>
        <w:pStyle w:val="berschrift5"/>
      </w:pPr>
      <w:r>
        <w:t xml:space="preserve">Threshold requirements:</w:t>
      </w:r>
    </w:p>
    <w:p>
      <w:pPr>
        <w:pStyle w:val="FirstParagraph"/>
      </w:pPr>
      <w:r>
        <w:t xml:space="preserve">If applied, reference to atmospheric phase correction technique and parameters used.</w:t>
      </w:r>
    </w:p>
    <w:p>
      <w:pPr>
        <w:pStyle w:val="Compact"/>
        <w:numPr>
          <w:ilvl w:val="0"/>
          <w:numId w:val="1060"/>
        </w:numPr>
      </w:pPr>
      <w:r>
        <w:t xml:space="preserve">Methodology name</w:t>
      </w:r>
    </w:p>
    <w:p>
      <w:pPr>
        <w:pStyle w:val="Compact"/>
        <w:numPr>
          <w:ilvl w:val="0"/>
          <w:numId w:val="1060"/>
        </w:numPr>
      </w:pPr>
      <w:r>
        <w:t xml:space="preserve">Reference to methodology (text or DOI)</w:t>
      </w:r>
    </w:p>
    <w:bookmarkEnd w:id="177"/>
    <w:bookmarkStart w:id="178" w:name="goal-requirements-34"/>
    <w:p>
      <w:pPr>
        <w:pStyle w:val="berschrift5"/>
      </w:pPr>
      <w:r>
        <w:t xml:space="preserve">Goal requirements:</w:t>
      </w:r>
    </w:p>
    <w:p>
      <w:pPr>
        <w:pStyle w:val="FirstParagraph"/>
      </w:pPr>
      <w:r>
        <w:t xml:space="preserve">As threshold.</w:t>
      </w:r>
      <w:r>
        <w:t xml:space="preserve"> </w:t>
      </w:r>
    </w:p>
    <w:bookmarkEnd w:id="178"/>
    <w:bookmarkStart w:id="179" w:name="assessment-34"/>
    <w:p>
      <w:pPr>
        <w:pStyle w:val="berschrift5"/>
      </w:pPr>
      <w:r>
        <w:t xml:space="preserve">Assessment:</w:t>
      </w:r>
    </w:p>
    <w:p>
      <w:pPr>
        <w:pStyle w:val="Compact"/>
        <w:numPr>
          <w:ilvl w:val="0"/>
          <w:numId w:val="1061"/>
        </w:numPr>
      </w:pPr>
      <w:r>
        <w:t xml:space="preserve">Threshold Self-Assessment:</w:t>
      </w:r>
    </w:p>
    <w:p>
      <w:pPr>
        <w:pStyle w:val="Compact"/>
        <w:numPr>
          <w:ilvl w:val="0"/>
          <w:numId w:val="1061"/>
        </w:numPr>
      </w:pPr>
      <w:r>
        <w:t xml:space="preserve">Goal Self-Assessment:</w:t>
      </w:r>
    </w:p>
    <w:p>
      <w:pPr>
        <w:pStyle w:val="Compact"/>
        <w:numPr>
          <w:ilvl w:val="0"/>
          <w:numId w:val="1061"/>
        </w:numPr>
      </w:pPr>
      <w:r>
        <w:t xml:space="preserve">Self-Assessment Explanation/ Justification:</w:t>
      </w:r>
    </w:p>
    <w:p>
      <w:pPr>
        <w:pStyle w:val="Compact"/>
        <w:numPr>
          <w:ilvl w:val="0"/>
          <w:numId w:val="1061"/>
        </w:numPr>
      </w:pPr>
      <w:r>
        <w:t xml:space="preserve">Recommended Requirement Modification:</w:t>
      </w:r>
    </w:p>
    <w:p>
      <w:r>
        <w:pict>
          <v:rect style="width:0;height:1.5pt" o:hralign="center" o:hrstd="t" o:hr="t"/>
        </w:pict>
      </w:r>
    </w:p>
    <w:bookmarkEnd w:id="179"/>
    <w:bookmarkEnd w:id="180"/>
    <w:bookmarkStart w:id="184" w:name="sec:prd-ionpha"/>
    <w:p>
      <w:pPr>
        <w:pStyle w:val="berschrift4"/>
      </w:pPr>
      <w:r>
        <w:rPr>
          <w:rStyle w:val="VerbatimChar"/>
        </w:rPr>
        <w:t xml:space="preserve">3.18.</w:t>
      </w:r>
      <w:r>
        <w:t xml:space="preserve"> </w:t>
      </w:r>
      <w:r>
        <w:t xml:space="preserve">Ionospheric Phase Correction</w:t>
      </w:r>
    </w:p>
    <w:p>
      <w:pPr>
        <w:pStyle w:val="FirstParagraph"/>
      </w:pPr>
      <w:r>
        <w:t xml:space="preserve">Identifier:</w:t>
      </w:r>
      <w:r>
        <w:t xml:space="preserve"> </w:t>
      </w:r>
      <w:r>
        <w:rPr>
          <w:rStyle w:val="VerbatimChar"/>
        </w:rPr>
        <w:t xml:space="preserve">prd-ionpha</w:t>
      </w:r>
    </w:p>
    <w:bookmarkStart w:id="181" w:name="threshold-requirements-35"/>
    <w:p>
      <w:pPr>
        <w:pStyle w:val="berschrift5"/>
      </w:pPr>
      <w:r>
        <w:t xml:space="preserve">Threshold requirements:</w:t>
      </w:r>
    </w:p>
    <w:p>
      <w:pPr>
        <w:pStyle w:val="FirstParagraph"/>
      </w:pPr>
      <w:r>
        <w:t xml:space="preserve">If applied, reference to ionospheric phase correction technique and parameters used.</w:t>
      </w:r>
    </w:p>
    <w:p>
      <w:pPr>
        <w:pStyle w:val="Compact"/>
        <w:numPr>
          <w:ilvl w:val="0"/>
          <w:numId w:val="1062"/>
        </w:numPr>
      </w:pPr>
      <w:r>
        <w:t xml:space="preserve">Methodology name</w:t>
      </w:r>
    </w:p>
    <w:p>
      <w:pPr>
        <w:pStyle w:val="Compact"/>
        <w:numPr>
          <w:ilvl w:val="0"/>
          <w:numId w:val="1062"/>
        </w:numPr>
      </w:pPr>
      <w:r>
        <w:t xml:space="preserve">Reference to methodology (text or DOI)</w:t>
      </w:r>
    </w:p>
    <w:bookmarkEnd w:id="181"/>
    <w:bookmarkStart w:id="182" w:name="goal-requirements-35"/>
    <w:p>
      <w:pPr>
        <w:pStyle w:val="berschrift5"/>
      </w:pPr>
      <w:r>
        <w:t xml:space="preserve">Goal requirements:</w:t>
      </w:r>
    </w:p>
    <w:p>
      <w:pPr>
        <w:pStyle w:val="FirstParagraph"/>
      </w:pPr>
      <w:r>
        <w:t xml:space="preserve">As threshold.</w:t>
      </w:r>
      <w:r>
        <w:t xml:space="preserve"> </w:t>
      </w:r>
    </w:p>
    <w:bookmarkEnd w:id="182"/>
    <w:bookmarkStart w:id="183" w:name="assessment-35"/>
    <w:p>
      <w:pPr>
        <w:pStyle w:val="berschrift5"/>
      </w:pPr>
      <w:r>
        <w:t xml:space="preserve">Assessment:</w:t>
      </w:r>
    </w:p>
    <w:p>
      <w:pPr>
        <w:pStyle w:val="Compact"/>
        <w:numPr>
          <w:ilvl w:val="0"/>
          <w:numId w:val="1063"/>
        </w:numPr>
      </w:pPr>
      <w:r>
        <w:t xml:space="preserve">Threshold Self-Assessment:</w:t>
      </w:r>
    </w:p>
    <w:p>
      <w:pPr>
        <w:pStyle w:val="Compact"/>
        <w:numPr>
          <w:ilvl w:val="0"/>
          <w:numId w:val="1063"/>
        </w:numPr>
      </w:pPr>
      <w:r>
        <w:t xml:space="preserve">Goal Self-Assessment:</w:t>
      </w:r>
    </w:p>
    <w:p>
      <w:pPr>
        <w:pStyle w:val="Compact"/>
        <w:numPr>
          <w:ilvl w:val="0"/>
          <w:numId w:val="1063"/>
        </w:numPr>
      </w:pPr>
      <w:r>
        <w:t xml:space="preserve">Self-Assessment Explanation/ Justification:</w:t>
      </w:r>
    </w:p>
    <w:p>
      <w:pPr>
        <w:pStyle w:val="Compact"/>
        <w:numPr>
          <w:ilvl w:val="0"/>
          <w:numId w:val="1063"/>
        </w:numPr>
      </w:pPr>
      <w:r>
        <w:t xml:space="preserve">Recommended Requirement Modification:</w:t>
      </w:r>
    </w:p>
    <w:p>
      <w:r>
        <w:pict>
          <v:rect style="width:0;height:1.5pt" o:hralign="center" o:hrstd="t" o:hr="t"/>
        </w:pict>
      </w:r>
    </w:p>
    <w:bookmarkEnd w:id="183"/>
    <w:bookmarkEnd w:id="184"/>
    <w:bookmarkStart w:id="188" w:name="sec:prd-dismod"/>
    <w:p>
      <w:pPr>
        <w:pStyle w:val="berschrift4"/>
      </w:pPr>
      <w:r>
        <w:rPr>
          <w:rStyle w:val="VerbatimChar"/>
        </w:rPr>
        <w:t xml:space="preserve">3.19.</w:t>
      </w:r>
      <w:r>
        <w:t xml:space="preserve"> </w:t>
      </w:r>
      <w:r>
        <w:t xml:space="preserve">Displacement Modelling</w:t>
      </w:r>
    </w:p>
    <w:p>
      <w:pPr>
        <w:pStyle w:val="FirstParagraph"/>
      </w:pPr>
      <w:r>
        <w:t xml:space="preserve">Identifier:</w:t>
      </w:r>
      <w:r>
        <w:t xml:space="preserve"> </w:t>
      </w:r>
      <w:r>
        <w:rPr>
          <w:rStyle w:val="VerbatimChar"/>
        </w:rPr>
        <w:t xml:space="preserve">prd-dismod</w:t>
      </w:r>
    </w:p>
    <w:bookmarkStart w:id="185" w:name="threshold-requirements-36"/>
    <w:p>
      <w:pPr>
        <w:pStyle w:val="berschrift5"/>
      </w:pPr>
      <w:r>
        <w:t xml:space="preserve">Threshold requirements:</w:t>
      </w:r>
    </w:p>
    <w:p>
      <w:pPr>
        <w:pStyle w:val="FirstParagraph"/>
      </w:pPr>
      <w:r>
        <w:t xml:space="preserve">Not required.</w:t>
      </w:r>
      <w:r>
        <w:t xml:space="preserve"> </w:t>
      </w:r>
    </w:p>
    <w:bookmarkEnd w:id="185"/>
    <w:bookmarkStart w:id="186" w:name="goal-requirements-36"/>
    <w:p>
      <w:pPr>
        <w:pStyle w:val="berschrift5"/>
      </w:pPr>
      <w:r>
        <w:t xml:space="preserve">Goal requirements:</w:t>
      </w:r>
    </w:p>
    <w:p>
      <w:pPr>
        <w:pStyle w:val="FirstParagraph"/>
      </w:pPr>
      <w:r>
        <w:t xml:space="preserve">Reference to displacement modelling technique used</w:t>
      </w:r>
    </w:p>
    <w:p>
      <w:pPr>
        <w:pStyle w:val="Compact"/>
        <w:numPr>
          <w:ilvl w:val="0"/>
          <w:numId w:val="1064"/>
        </w:numPr>
      </w:pPr>
      <w:r>
        <w:t xml:space="preserve">Methodology name</w:t>
      </w:r>
    </w:p>
    <w:p>
      <w:pPr>
        <w:pStyle w:val="Compact"/>
        <w:numPr>
          <w:ilvl w:val="0"/>
          <w:numId w:val="1064"/>
        </w:numPr>
      </w:pPr>
      <w:r>
        <w:t xml:space="preserve">Reference to methodology (text or DOI)</w:t>
      </w:r>
    </w:p>
    <w:p>
      <w:pPr>
        <w:pStyle w:val="Compact"/>
        <w:numPr>
          <w:ilvl w:val="0"/>
          <w:numId w:val="1064"/>
        </w:numPr>
      </w:pPr>
      <w:r>
        <w:t xml:space="preserve">Specific input parameters used</w:t>
      </w:r>
    </w:p>
    <w:p>
      <w:pPr>
        <w:pStyle w:val="FirstParagraph"/>
      </w:pPr>
      <w:r>
        <w:t xml:space="preserve">If a temperature refinement model is used, indicate model and temperature data source.</w:t>
      </w:r>
    </w:p>
    <w:bookmarkEnd w:id="186"/>
    <w:bookmarkStart w:id="187" w:name="assessment-36"/>
    <w:p>
      <w:pPr>
        <w:pStyle w:val="berschrift5"/>
      </w:pPr>
      <w:r>
        <w:t xml:space="preserve">Assessment:</w:t>
      </w:r>
    </w:p>
    <w:p>
      <w:pPr>
        <w:pStyle w:val="Compact"/>
        <w:numPr>
          <w:ilvl w:val="0"/>
          <w:numId w:val="1065"/>
        </w:numPr>
      </w:pPr>
      <w:r>
        <w:t xml:space="preserve">Threshold Self-Assessment:</w:t>
      </w:r>
    </w:p>
    <w:p>
      <w:pPr>
        <w:pStyle w:val="Compact"/>
        <w:numPr>
          <w:ilvl w:val="0"/>
          <w:numId w:val="1065"/>
        </w:numPr>
      </w:pPr>
      <w:r>
        <w:t xml:space="preserve">Goal Self-Assessment:</w:t>
      </w:r>
    </w:p>
    <w:p>
      <w:pPr>
        <w:pStyle w:val="Compact"/>
        <w:numPr>
          <w:ilvl w:val="0"/>
          <w:numId w:val="1065"/>
        </w:numPr>
      </w:pPr>
      <w:r>
        <w:t xml:space="preserve">Self-Assessment Explanation/ Justification:</w:t>
      </w:r>
    </w:p>
    <w:p>
      <w:pPr>
        <w:pStyle w:val="Compact"/>
        <w:numPr>
          <w:ilvl w:val="0"/>
          <w:numId w:val="1065"/>
        </w:numPr>
      </w:pPr>
      <w:r>
        <w:t xml:space="preserve">Recommended Requirement Modification:</w:t>
      </w:r>
    </w:p>
    <w:bookmarkEnd w:id="187"/>
    <w:bookmarkEnd w:id="188"/>
    <w:bookmarkEnd w:id="189"/>
    <w:bookmarkStart w:id="254" w:name="sec:pxl"/>
    <w:p>
      <w:pPr>
        <w:pStyle w:val="berschrift3"/>
      </w:pPr>
      <w:r>
        <w:rPr>
          <w:rStyle w:val="VerbatimChar"/>
        </w:rPr>
        <w:t xml:space="preserve">4.</w:t>
      </w:r>
      <w:r>
        <w:t xml:space="preserve"> </w:t>
      </w:r>
      <w:r>
        <w:t xml:space="preserve">Per-Pixel Metadata</w:t>
      </w:r>
    </w:p>
    <w:p>
      <w:pPr>
        <w:pStyle w:val="FirstParagraph"/>
      </w:pPr>
      <w:r>
        <w:t xml:space="preserve">The following minimum metadata specifications apply to each pixel.</w:t>
      </w:r>
      <w:r>
        <w:t xml:space="preserve"> </w:t>
      </w:r>
      <w:r>
        <w:t xml:space="preserve">Whether the metadata is provided in a single record relevant to all pixels or separately for each pixel is at the discretion of the data provider.</w:t>
      </w:r>
      <w:r>
        <w:t xml:space="preserve"> </w:t>
      </w:r>
      <w:r>
        <w:t xml:space="preserve">Per-pixel metadata should allow users to</w:t>
      </w:r>
      <w:r>
        <w:t xml:space="preserve"> </w:t>
      </w:r>
      <w:r>
        <w:rPr>
          <w:b/>
          <w:bCs/>
        </w:rPr>
        <w:t xml:space="preserve">discriminate between</w:t>
      </w:r>
      <w:r>
        <w:t xml:space="preserve"> </w:t>
      </w:r>
      <w:r>
        <w:t xml:space="preserve">(choose) observations on the basis of their individual suitability for application.</w:t>
      </w:r>
    </w:p>
    <w:bookmarkStart w:id="193" w:name="sec:pxl-memare-sar"/>
    <w:p>
      <w:pPr>
        <w:pStyle w:val="berschrift4"/>
      </w:pPr>
      <w:r>
        <w:rPr>
          <w:rStyle w:val="VerbatimChar"/>
        </w:rPr>
        <w:t xml:space="preserve">4.1.</w:t>
      </w:r>
      <w:r>
        <w:t xml:space="preserve"> </w:t>
      </w:r>
      <w:r>
        <w:t xml:space="preserve">Metadata Machine Readability</w:t>
      </w:r>
    </w:p>
    <w:p>
      <w:pPr>
        <w:pStyle w:val="FirstParagraph"/>
      </w:pPr>
      <w:r>
        <w:t xml:space="preserve">Identifier:</w:t>
      </w:r>
      <w:r>
        <w:t xml:space="preserve"> </w:t>
      </w:r>
      <w:r>
        <w:rPr>
          <w:rStyle w:val="VerbatimChar"/>
        </w:rPr>
        <w:t xml:space="preserve">pxl-memare-sar</w:t>
      </w:r>
    </w:p>
    <w:bookmarkStart w:id="190" w:name="threshold-requirements-37"/>
    <w:p>
      <w:pPr>
        <w:pStyle w:val="berschrift5"/>
      </w:pPr>
      <w:r>
        <w:t xml:space="preserve">Threshold requirements:</w:t>
      </w:r>
    </w:p>
    <w:p>
      <w:pPr>
        <w:pStyle w:val="FirstParagraph"/>
      </w:pPr>
      <w:r>
        <w:t xml:space="preserve">Metadata is provided in a structure that enables a computer algorithm to be used to consistently and automatically identify and extract each component/variable for further use.</w:t>
      </w:r>
    </w:p>
    <w:bookmarkEnd w:id="190"/>
    <w:bookmarkStart w:id="191" w:name="goal-requirements-37"/>
    <w:p>
      <w:pPr>
        <w:pStyle w:val="berschrift5"/>
      </w:pPr>
      <w:r>
        <w:t xml:space="preserve">Goal requirements:</w:t>
      </w:r>
    </w:p>
    <w:p>
      <w:pPr>
        <w:pStyle w:val="FirstParagraph"/>
      </w:pPr>
      <w:r>
        <w:t xml:space="preserve">As threshold, but metadata is formatted in accordance with the latest corresponding CEOS-ARD SAR Metadata Specifications, or in a community endorsed standard that facilitates machine-readability, such as ISO 19115-2, Climate and Forecast (CF) convention and the Attribute Convention for Data Discovery (ACDD), etc.</w:t>
      </w:r>
    </w:p>
    <w:bookmarkEnd w:id="191"/>
    <w:bookmarkStart w:id="192" w:name="assessment-37"/>
    <w:p>
      <w:pPr>
        <w:pStyle w:val="berschrift5"/>
      </w:pPr>
      <w:r>
        <w:t xml:space="preserve">Assessment:</w:t>
      </w:r>
    </w:p>
    <w:p>
      <w:pPr>
        <w:pStyle w:val="Compact"/>
        <w:numPr>
          <w:ilvl w:val="0"/>
          <w:numId w:val="1066"/>
        </w:numPr>
      </w:pPr>
      <w:r>
        <w:t xml:space="preserve">Threshold Self-Assessment:</w:t>
      </w:r>
    </w:p>
    <w:p>
      <w:pPr>
        <w:pStyle w:val="Compact"/>
        <w:numPr>
          <w:ilvl w:val="0"/>
          <w:numId w:val="1066"/>
        </w:numPr>
      </w:pPr>
      <w:r>
        <w:t xml:space="preserve">Goal Self-Assessment:</w:t>
      </w:r>
    </w:p>
    <w:p>
      <w:pPr>
        <w:pStyle w:val="Compact"/>
        <w:numPr>
          <w:ilvl w:val="0"/>
          <w:numId w:val="1066"/>
        </w:numPr>
      </w:pPr>
      <w:r>
        <w:t xml:space="preserve">Self-Assessment Explanation/ Justification:</w:t>
      </w:r>
    </w:p>
    <w:p>
      <w:pPr>
        <w:pStyle w:val="Compact"/>
        <w:numPr>
          <w:ilvl w:val="0"/>
          <w:numId w:val="1066"/>
        </w:numPr>
      </w:pPr>
      <w:r>
        <w:t xml:space="preserve">Recommended Requirement Modification:</w:t>
      </w:r>
    </w:p>
    <w:p>
      <w:r>
        <w:pict>
          <v:rect style="width:0;height:1.5pt" o:hralign="center" o:hrstd="t" o:hr="t"/>
        </w:pict>
      </w:r>
    </w:p>
    <w:bookmarkEnd w:id="192"/>
    <w:bookmarkEnd w:id="193"/>
    <w:bookmarkStart w:id="197" w:name="sec:pxl-damaski"/>
    <w:p>
      <w:pPr>
        <w:pStyle w:val="berschrift4"/>
      </w:pPr>
      <w:r>
        <w:rPr>
          <w:rStyle w:val="VerbatimChar"/>
        </w:rPr>
        <w:t xml:space="preserve">4.2.</w:t>
      </w:r>
      <w:r>
        <w:t xml:space="preserve"> </w:t>
      </w:r>
      <w:r>
        <w:t xml:space="preserve">Data Mask Image</w:t>
      </w:r>
    </w:p>
    <w:p>
      <w:pPr>
        <w:pStyle w:val="FirstParagraph"/>
      </w:pPr>
      <w:r>
        <w:t xml:space="preserve">Identifier:</w:t>
      </w:r>
      <w:r>
        <w:t xml:space="preserve"> </w:t>
      </w:r>
      <w:r>
        <w:rPr>
          <w:rStyle w:val="VerbatimChar"/>
        </w:rPr>
        <w:t xml:space="preserve">pxl-damaski</w:t>
      </w:r>
    </w:p>
    <w:bookmarkStart w:id="194" w:name="threshold-requirements-38"/>
    <w:p>
      <w:pPr>
        <w:pStyle w:val="berschrift5"/>
      </w:pPr>
      <w:r>
        <w:t xml:space="preserve">Threshold requirements:</w:t>
      </w:r>
    </w:p>
    <w:p>
      <w:pPr>
        <w:pStyle w:val="FirstParagraph"/>
      </w:pPr>
      <w:r>
        <w:t xml:space="preserve">Mask image indicating:</w:t>
      </w:r>
    </w:p>
    <w:p>
      <w:pPr>
        <w:pStyle w:val="Compact"/>
        <w:numPr>
          <w:ilvl w:val="0"/>
          <w:numId w:val="1067"/>
        </w:numPr>
      </w:pPr>
      <w:r>
        <w:t xml:space="preserve">Valid data</w:t>
      </w:r>
    </w:p>
    <w:p>
      <w:pPr>
        <w:pStyle w:val="Compact"/>
        <w:numPr>
          <w:ilvl w:val="0"/>
          <w:numId w:val="1067"/>
        </w:numPr>
      </w:pPr>
      <w:r>
        <w:t xml:space="preserve">Invalid data</w:t>
      </w:r>
    </w:p>
    <w:p>
      <w:pPr>
        <w:pStyle w:val="Compact"/>
        <w:numPr>
          <w:ilvl w:val="0"/>
          <w:numId w:val="1067"/>
        </w:numPr>
      </w:pPr>
      <w:r>
        <w:t xml:space="preserve">No data</w:t>
      </w:r>
    </w:p>
    <w:p>
      <w:pPr>
        <w:pStyle w:val="FirstParagraph"/>
      </w:pPr>
      <w:r>
        <w:t xml:space="preserve">File format specifications/contents provided in metadata:</w:t>
      </w:r>
    </w:p>
    <w:p>
      <w:pPr>
        <w:pStyle w:val="Compact"/>
        <w:numPr>
          <w:ilvl w:val="0"/>
          <w:numId w:val="1068"/>
        </w:numPr>
      </w:pPr>
      <w:r>
        <w:t xml:space="preserve">Sample Type (Mask)</w:t>
      </w:r>
    </w:p>
    <w:p>
      <w:pPr>
        <w:pStyle w:val="Compact"/>
        <w:numPr>
          <w:ilvl w:val="0"/>
          <w:numId w:val="1068"/>
        </w:numPr>
      </w:pPr>
      <w:r>
        <w:t xml:space="preserve">Data Format (GeoTIFF, HDF5, NetCDF, …)</w:t>
      </w:r>
    </w:p>
    <w:p>
      <w:pPr>
        <w:pStyle w:val="Compact"/>
        <w:numPr>
          <w:ilvl w:val="0"/>
          <w:numId w:val="1068"/>
        </w:numPr>
      </w:pPr>
      <w:r>
        <w:t xml:space="preserve">Data Type (Int, …)</w:t>
      </w:r>
    </w:p>
    <w:p>
      <w:pPr>
        <w:pStyle w:val="Compact"/>
        <w:numPr>
          <w:ilvl w:val="0"/>
          <w:numId w:val="1068"/>
        </w:numPr>
      </w:pPr>
      <w:r>
        <w:t xml:space="preserve">Bits per Sample</w:t>
      </w:r>
    </w:p>
    <w:p>
      <w:pPr>
        <w:pStyle w:val="Compact"/>
        <w:numPr>
          <w:ilvl w:val="0"/>
          <w:numId w:val="1068"/>
        </w:numPr>
      </w:pPr>
      <w:r>
        <w:t xml:space="preserve">Byte Order</w:t>
      </w:r>
    </w:p>
    <w:p>
      <w:pPr>
        <w:pStyle w:val="Compact"/>
        <w:numPr>
          <w:ilvl w:val="0"/>
          <w:numId w:val="1068"/>
        </w:numPr>
      </w:pPr>
      <w:r>
        <w:t xml:space="preserve">Bit Value Representation</w:t>
      </w:r>
    </w:p>
    <w:p>
      <w:pPr>
        <w:pStyle w:val="FirstParagraph"/>
      </w:pPr>
      <w:r>
        <w:t xml:space="preserve">Notes:</w:t>
      </w:r>
    </w:p>
    <w:p>
      <w:pPr>
        <w:pStyle w:val="Compact"/>
        <w:numPr>
          <w:ilvl w:val="0"/>
          <w:numId w:val="1069"/>
        </w:numPr>
      </w:pPr>
      <w:r>
        <w:t xml:space="preserve">All bit value representations included in the Data Mask Image should be indicated in the metadata.</w:t>
      </w:r>
    </w:p>
    <w:p>
      <w:pPr>
        <w:pStyle w:val="Compact"/>
        <w:numPr>
          <w:ilvl w:val="0"/>
          <w:numId w:val="1069"/>
        </w:numPr>
      </w:pPr>
      <w:r>
        <w:t xml:space="preserve">For CEOS-ARD products created from repeat-pass acquisitions, with narrow orbital tube radius, a single static per pixel metadata file can be provided as a URL address of that unique metadata file.</w:t>
      </w:r>
    </w:p>
    <w:bookmarkEnd w:id="194"/>
    <w:bookmarkStart w:id="195" w:name="goal-requirements-38"/>
    <w:p>
      <w:pPr>
        <w:pStyle w:val="berschrift5"/>
      </w:pPr>
      <w:r>
        <w:t xml:space="preserve">Goal requirements:</w:t>
      </w:r>
    </w:p>
    <w:p>
      <w:pPr>
        <w:pStyle w:val="FirstParagraph"/>
      </w:pPr>
      <w:r>
        <w:t xml:space="preserve">As threshold, including additional bit value representations, e.g.:</w:t>
      </w:r>
    </w:p>
    <w:p>
      <w:pPr>
        <w:pStyle w:val="Compact"/>
        <w:numPr>
          <w:ilvl w:val="0"/>
          <w:numId w:val="1070"/>
        </w:numPr>
      </w:pPr>
      <w:r>
        <w:t xml:space="preserve">Layover (masked as invalid data in threshold)</w:t>
      </w:r>
    </w:p>
    <w:p>
      <w:pPr>
        <w:pStyle w:val="Compact"/>
        <w:numPr>
          <w:ilvl w:val="0"/>
          <w:numId w:val="1070"/>
        </w:numPr>
      </w:pPr>
      <w:r>
        <w:t xml:space="preserve">Radar shadow (masked as invalid data in threshold)</w:t>
      </w:r>
    </w:p>
    <w:p>
      <w:pPr>
        <w:pStyle w:val="Compact"/>
        <w:numPr>
          <w:ilvl w:val="0"/>
          <w:numId w:val="1070"/>
        </w:numPr>
      </w:pPr>
      <w:r>
        <w:t xml:space="preserve">Ocean water</w:t>
      </w:r>
    </w:p>
    <w:p>
      <w:pPr>
        <w:pStyle w:val="Compact"/>
        <w:numPr>
          <w:ilvl w:val="0"/>
          <w:numId w:val="1070"/>
        </w:numPr>
      </w:pPr>
      <w:r>
        <w:t xml:space="preserve">Land (recommended for ORB)</w:t>
      </w:r>
    </w:p>
    <w:p>
      <w:pPr>
        <w:pStyle w:val="Compact"/>
        <w:numPr>
          <w:ilvl w:val="0"/>
          <w:numId w:val="1070"/>
        </w:numPr>
      </w:pPr>
      <w:r>
        <w:t xml:space="preserve">RTC applied (e.g., for maritime scenes with land samples for which RTC has been applied)</w:t>
      </w:r>
    </w:p>
    <w:p>
      <w:pPr>
        <w:pStyle w:val="Compact"/>
        <w:numPr>
          <w:ilvl w:val="0"/>
          <w:numId w:val="1070"/>
        </w:numPr>
      </w:pPr>
      <w:r>
        <w:t xml:space="preserve">DEM gap filling (i.e., interpolated DEM over gaps)</w:t>
      </w:r>
    </w:p>
    <w:p>
      <w:pPr>
        <w:pStyle w:val="Compact"/>
        <w:numPr>
          <w:ilvl w:val="0"/>
          <w:numId w:val="1070"/>
        </w:numPr>
      </w:pPr>
      <w:r>
        <w:t xml:space="preserve">Unwrapped interferogram phase quality flag/score</w:t>
      </w:r>
    </w:p>
    <w:bookmarkEnd w:id="195"/>
    <w:bookmarkStart w:id="196" w:name="assessment-38"/>
    <w:p>
      <w:pPr>
        <w:pStyle w:val="berschrift5"/>
      </w:pPr>
      <w:r>
        <w:t xml:space="preserve">Assessment:</w:t>
      </w:r>
    </w:p>
    <w:p>
      <w:pPr>
        <w:pStyle w:val="Compact"/>
        <w:numPr>
          <w:ilvl w:val="0"/>
          <w:numId w:val="1071"/>
        </w:numPr>
      </w:pPr>
      <w:r>
        <w:t xml:space="preserve">Threshold Self-Assessment:</w:t>
      </w:r>
    </w:p>
    <w:p>
      <w:pPr>
        <w:pStyle w:val="Compact"/>
        <w:numPr>
          <w:ilvl w:val="0"/>
          <w:numId w:val="1071"/>
        </w:numPr>
      </w:pPr>
      <w:r>
        <w:t xml:space="preserve">Goal Self-Assessment:</w:t>
      </w:r>
    </w:p>
    <w:p>
      <w:pPr>
        <w:pStyle w:val="Compact"/>
        <w:numPr>
          <w:ilvl w:val="0"/>
          <w:numId w:val="1071"/>
        </w:numPr>
      </w:pPr>
      <w:r>
        <w:t xml:space="preserve">Self-Assessment Explanation/ Justification:</w:t>
      </w:r>
    </w:p>
    <w:p>
      <w:pPr>
        <w:pStyle w:val="Compact"/>
        <w:numPr>
          <w:ilvl w:val="0"/>
          <w:numId w:val="1071"/>
        </w:numPr>
      </w:pPr>
      <w:r>
        <w:t xml:space="preserve">Recommended Requirement Modification:</w:t>
      </w:r>
    </w:p>
    <w:p>
      <w:r>
        <w:pict>
          <v:rect style="width:0;height:1.5pt" o:hralign="center" o:hrstd="t" o:hr="t"/>
        </w:pict>
      </w:r>
    </w:p>
    <w:bookmarkEnd w:id="196"/>
    <w:bookmarkEnd w:id="197"/>
    <w:bookmarkStart w:id="201" w:name="sec:pxl-piscata"/>
    <w:p>
      <w:pPr>
        <w:pStyle w:val="berschrift4"/>
      </w:pPr>
      <w:r>
        <w:rPr>
          <w:rStyle w:val="VerbatimChar"/>
        </w:rPr>
        <w:t xml:space="preserve">4.3.</w:t>
      </w:r>
      <w:r>
        <w:t xml:space="preserve"> </w:t>
      </w:r>
      <w:r>
        <w:t xml:space="preserve">Scattering Area Image</w:t>
      </w:r>
    </w:p>
    <w:p>
      <w:pPr>
        <w:pStyle w:val="FirstParagraph"/>
      </w:pPr>
      <w:r>
        <w:t xml:space="preserve">Identifier:</w:t>
      </w:r>
      <w:r>
        <w:t xml:space="preserve"> </w:t>
      </w:r>
      <w:r>
        <w:rPr>
          <w:rStyle w:val="VerbatimChar"/>
        </w:rPr>
        <w:t xml:space="preserve">pxl-piscata</w:t>
      </w:r>
    </w:p>
    <w:p>
      <w:pPr>
        <w:pStyle w:val="Textkrper"/>
      </w:pPr>
      <w:r>
        <w:rPr>
          <w:b/>
          <w:bCs/>
        </w:rPr>
        <w:t xml:space="preserve">Usage:</w:t>
      </w:r>
      <w:r>
        <w:t xml:space="preserve"> </w:t>
      </w:r>
      <w:r>
        <w:t xml:space="preserve">Recommended for scenes that include land areas.</w:t>
      </w:r>
    </w:p>
    <w:bookmarkStart w:id="198" w:name="threshold-requirements-39"/>
    <w:p>
      <w:pPr>
        <w:pStyle w:val="berschrift5"/>
      </w:pPr>
      <w:r>
        <w:t xml:space="preserve">Threshold requirements:</w:t>
      </w:r>
    </w:p>
    <w:p>
      <w:pPr>
        <w:pStyle w:val="FirstParagraph"/>
      </w:pPr>
      <w:r>
        <w:t xml:space="preserve">Not required.</w:t>
      </w:r>
      <w:r>
        <w:t xml:space="preserve"> </w:t>
      </w:r>
    </w:p>
    <w:bookmarkEnd w:id="198"/>
    <w:bookmarkStart w:id="199" w:name="goal-requirements-39"/>
    <w:p>
      <w:pPr>
        <w:pStyle w:val="berschrift5"/>
      </w:pPr>
      <w:r>
        <w:t xml:space="preserve">Goal requirements:</w:t>
      </w:r>
    </w:p>
    <w:p>
      <w:pPr>
        <w:pStyle w:val="FirstParagraph"/>
      </w:pPr>
      <w:r>
        <w:t xml:space="preserve">DEM-based scattering area image used for Gamma-Nought terrain normalisation is provided.</w:t>
      </w:r>
      <w:r>
        <w:t xml:space="preserve"> </w:t>
      </w:r>
      <w:r>
        <w:t xml:space="preserve">This quantifies the local scattering area used to normalise for radiometric distortions induced by terrain to the measured</w:t>
      </w:r>
      <w:r>
        <w:t xml:space="preserve"> </w:t>
      </w:r>
      <m:oMath>
        <m:sSup>
          <m:e>
            <m:r>
              <m:t>β</m:t>
            </m:r>
          </m:e>
          <m:sup>
            <m:r>
              <m:t>0</m:t>
            </m:r>
          </m:sup>
        </m:sSup>
      </m:oMath>
      <w:r>
        <w:t xml:space="preserve"> </w:t>
      </w:r>
      <w:r>
        <w:t xml:space="preserve">backscatter.</w:t>
      </w:r>
      <w:r>
        <w:t xml:space="preserve"> </w:t>
      </w:r>
      <w:r>
        <w:t xml:space="preserve">The terrain-flattened</w:t>
      </w:r>
      <w:r>
        <w:t xml:space="preserve"> </w:t>
      </w:r>
      <m:oMath>
        <m:sSubSup>
          <m:e>
            <m:r>
              <m:t>γ</m:t>
            </m:r>
          </m:e>
          <m:sub>
            <m:r>
              <m:t>T</m:t>
            </m:r>
          </m:sub>
          <m:sup>
            <m:r>
              <m:t>0</m:t>
            </m:r>
          </m:sup>
        </m:sSubSup>
      </m:oMath>
      <w:r>
        <w:t xml:space="preserve"> </w:t>
      </w:r>
      <w:r>
        <w:t xml:space="preserve">is best understood as</w:t>
      </w:r>
      <w:r>
        <w:t xml:space="preserve"> </w:t>
      </w:r>
      <m:oMath>
        <m:sSup>
          <m:e>
            <m:r>
              <m:t>β</m:t>
            </m:r>
          </m:e>
          <m:sup>
            <m:r>
              <m:t>0</m:t>
            </m:r>
          </m:sup>
        </m:sSup>
      </m:oMath>
      <w:r>
        <w:t xml:space="preserve"> </w:t>
      </w:r>
      <w:r>
        <w:t xml:space="preserve">divided by the local scattering area.</w:t>
      </w:r>
    </w:p>
    <w:p>
      <w:pPr>
        <w:pStyle w:val="Textkrper"/>
      </w:pPr>
      <w:r>
        <w:t xml:space="preserve">File format specifications/contents provided in metadata:</w:t>
      </w:r>
    </w:p>
    <w:p>
      <w:pPr>
        <w:pStyle w:val="Compact"/>
        <w:numPr>
          <w:ilvl w:val="0"/>
          <w:numId w:val="1072"/>
        </w:numPr>
      </w:pPr>
      <w:r>
        <w:t xml:space="preserve">Sample Type (Scattering Area)</w:t>
      </w:r>
    </w:p>
    <w:p>
      <w:pPr>
        <w:pStyle w:val="Compact"/>
        <w:numPr>
          <w:ilvl w:val="0"/>
          <w:numId w:val="1072"/>
        </w:numPr>
      </w:pPr>
      <w:r>
        <w:t xml:space="preserve">Data Format (GeoTIFF, HDF5, NetCDF, …)</w:t>
      </w:r>
    </w:p>
    <w:p>
      <w:pPr>
        <w:pStyle w:val="Compact"/>
        <w:numPr>
          <w:ilvl w:val="0"/>
          <w:numId w:val="1072"/>
        </w:numPr>
      </w:pPr>
      <w:r>
        <w:t xml:space="preserve">Data Type (Int, Float, …)</w:t>
      </w:r>
    </w:p>
    <w:p>
      <w:pPr>
        <w:pStyle w:val="Compact"/>
        <w:numPr>
          <w:ilvl w:val="0"/>
          <w:numId w:val="1072"/>
        </w:numPr>
      </w:pPr>
      <w:r>
        <w:t xml:space="preserve">Bits per Sample</w:t>
      </w:r>
    </w:p>
    <w:p>
      <w:pPr>
        <w:pStyle w:val="Compact"/>
        <w:numPr>
          <w:ilvl w:val="0"/>
          <w:numId w:val="1072"/>
        </w:numPr>
      </w:pPr>
      <w:r>
        <w:t xml:space="preserve">Byte Order</w:t>
      </w:r>
    </w:p>
    <w:p>
      <w:pPr>
        <w:pStyle w:val="FirstParagraph"/>
      </w:pPr>
      <w:r>
        <w:t xml:space="preserve">Notes:</w:t>
      </w:r>
    </w:p>
    <w:p>
      <w:pPr>
        <w:pStyle w:val="Compact"/>
        <w:numPr>
          <w:ilvl w:val="0"/>
          <w:numId w:val="1073"/>
        </w:numPr>
      </w:pPr>
      <w:r>
        <w:t xml:space="preserve">For CEOS-ARD products created from repeat-pass acquisitions, with narrow orbital tube radius, a single static per pixel metadata file could be provided as a URL address of that unique metadata file.</w:t>
      </w:r>
    </w:p>
    <w:p>
      <w:pPr>
        <w:pStyle w:val="Compact"/>
        <w:numPr>
          <w:ilvl w:val="0"/>
          <w:numId w:val="1073"/>
        </w:numPr>
      </w:pPr>
      <w:r>
        <w:t xml:space="preserve">Required for products such as NRB and POL if they are to be used as an input to production of composite backscatter (CB) when weighted averages based on the areas are used to generate composite backscatter.</w:t>
      </w:r>
    </w:p>
    <w:bookmarkEnd w:id="199"/>
    <w:bookmarkStart w:id="200" w:name="assessment-39"/>
    <w:p>
      <w:pPr>
        <w:pStyle w:val="berschrift5"/>
      </w:pPr>
      <w:r>
        <w:t xml:space="preserve">Assessment:</w:t>
      </w:r>
    </w:p>
    <w:p>
      <w:pPr>
        <w:pStyle w:val="Compact"/>
        <w:numPr>
          <w:ilvl w:val="0"/>
          <w:numId w:val="1074"/>
        </w:numPr>
      </w:pPr>
      <w:r>
        <w:t xml:space="preserve">Threshold Self-Assessment:</w:t>
      </w:r>
    </w:p>
    <w:p>
      <w:pPr>
        <w:pStyle w:val="Compact"/>
        <w:numPr>
          <w:ilvl w:val="0"/>
          <w:numId w:val="1074"/>
        </w:numPr>
      </w:pPr>
      <w:r>
        <w:t xml:space="preserve">Goal Self-Assessment:</w:t>
      </w:r>
    </w:p>
    <w:p>
      <w:pPr>
        <w:pStyle w:val="Compact"/>
        <w:numPr>
          <w:ilvl w:val="0"/>
          <w:numId w:val="1074"/>
        </w:numPr>
      </w:pPr>
      <w:r>
        <w:t xml:space="preserve">Self-Assessment Explanation/ Justification:</w:t>
      </w:r>
    </w:p>
    <w:p>
      <w:pPr>
        <w:pStyle w:val="Compact"/>
        <w:numPr>
          <w:ilvl w:val="0"/>
          <w:numId w:val="1074"/>
        </w:numPr>
      </w:pPr>
      <w:r>
        <w:t xml:space="preserve">Recommended Requirement Modification:</w:t>
      </w:r>
    </w:p>
    <w:p>
      <w:r>
        <w:pict>
          <v:rect style="width:0;height:1.5pt" o:hralign="center" o:hrstd="t" o:hr="t"/>
        </w:pict>
      </w:r>
    </w:p>
    <w:bookmarkEnd w:id="200"/>
    <w:bookmarkEnd w:id="201"/>
    <w:bookmarkStart w:id="205" w:name="sec:pxl-pelinca"/>
    <w:p>
      <w:pPr>
        <w:pStyle w:val="berschrift4"/>
      </w:pPr>
      <w:r>
        <w:rPr>
          <w:rStyle w:val="VerbatimChar"/>
        </w:rPr>
        <w:t xml:space="preserve">4.4.</w:t>
      </w:r>
      <w:r>
        <w:t xml:space="preserve"> </w:t>
      </w:r>
      <w:r>
        <w:t xml:space="preserve">Ellipsoidal Incident Angle Image</w:t>
      </w:r>
    </w:p>
    <w:p>
      <w:pPr>
        <w:pStyle w:val="FirstParagraph"/>
      </w:pPr>
      <w:r>
        <w:t xml:space="preserve">Identifier:</w:t>
      </w:r>
      <w:r>
        <w:t xml:space="preserve"> </w:t>
      </w:r>
      <w:r>
        <w:rPr>
          <w:rStyle w:val="VerbatimChar"/>
        </w:rPr>
        <w:t xml:space="preserve">pxl-pelinca</w:t>
      </w:r>
    </w:p>
    <w:bookmarkStart w:id="202" w:name="threshold-requirements-40"/>
    <w:p>
      <w:pPr>
        <w:pStyle w:val="berschrift5"/>
      </w:pPr>
      <w:r>
        <w:t xml:space="preserve">Threshold requirements:</w:t>
      </w:r>
    </w:p>
    <w:p>
      <w:pPr>
        <w:pStyle w:val="FirstParagraph"/>
      </w:pPr>
      <w:r>
        <w:t xml:space="preserve">Ellipsoidal incident angle is provided.</w:t>
      </w:r>
    </w:p>
    <w:p>
      <w:pPr>
        <w:pStyle w:val="Textkrper"/>
      </w:pPr>
      <w:r>
        <w:t xml:space="preserve">File format specifications/contents provided in metadata:</w:t>
      </w:r>
    </w:p>
    <w:p>
      <w:pPr>
        <w:pStyle w:val="Compact"/>
        <w:numPr>
          <w:ilvl w:val="0"/>
          <w:numId w:val="1075"/>
        </w:numPr>
      </w:pPr>
      <w:r>
        <w:t xml:space="preserve">Sample Type (Angle)</w:t>
      </w:r>
    </w:p>
    <w:p>
      <w:pPr>
        <w:pStyle w:val="Compact"/>
        <w:numPr>
          <w:ilvl w:val="0"/>
          <w:numId w:val="1075"/>
        </w:numPr>
      </w:pPr>
      <w:r>
        <w:t xml:space="preserve">Data Format (GeoTIFF, HDF5, NetCDF, …)</w:t>
      </w:r>
    </w:p>
    <w:p>
      <w:pPr>
        <w:pStyle w:val="Compact"/>
        <w:numPr>
          <w:ilvl w:val="0"/>
          <w:numId w:val="1075"/>
        </w:numPr>
      </w:pPr>
      <w:r>
        <w:t xml:space="preserve">Data Type (Int, Float, …)</w:t>
      </w:r>
    </w:p>
    <w:p>
      <w:pPr>
        <w:pStyle w:val="Compact"/>
        <w:numPr>
          <w:ilvl w:val="0"/>
          <w:numId w:val="1075"/>
        </w:numPr>
      </w:pPr>
      <w:r>
        <w:t xml:space="preserve">Bits per Sample</w:t>
      </w:r>
    </w:p>
    <w:p>
      <w:pPr>
        <w:pStyle w:val="Compact"/>
        <w:numPr>
          <w:ilvl w:val="0"/>
          <w:numId w:val="1075"/>
        </w:numPr>
      </w:pPr>
      <w:r>
        <w:t xml:space="preserve">Byte Order</w:t>
      </w:r>
    </w:p>
    <w:p>
      <w:pPr>
        <w:pStyle w:val="Compact"/>
        <w:numPr>
          <w:ilvl w:val="0"/>
          <w:numId w:val="1075"/>
        </w:numPr>
      </w:pPr>
      <w:r>
        <w:t xml:space="preserve">Reference Ellipsoid Name</w:t>
      </w:r>
    </w:p>
    <w:p>
      <w:pPr>
        <w:pStyle w:val="FirstParagraph"/>
      </w:pPr>
      <w:r>
        <w:t xml:space="preserve">Required when a Radar Unit Look Vector Grid Image (see</w:t>
      </w:r>
      <w:r>
        <w:t xml:space="preserve"> </w:t>
      </w:r>
      <w:hyperlink w:anchor="sec:pxl-radulov-insar">
        <w:r>
          <w:rPr>
            <w:rStyle w:val="Hyperlink"/>
          </w:rPr>
          <w:t xml:space="preserve">Per-Pixel Metadata: Radar Unit Look Vector Grid Image</w:t>
        </w:r>
      </w:hyperlink>
      <w:r>
        <w:t xml:space="preserve">) is not provided.</w:t>
      </w:r>
    </w:p>
    <w:p>
      <w:pPr>
        <w:pStyle w:val="Textkrper"/>
      </w:pPr>
      <w:r>
        <w:t xml:space="preserve">Note:</w:t>
      </w:r>
    </w:p>
    <w:p>
      <w:pPr>
        <w:pStyle w:val="Compact"/>
        <w:numPr>
          <w:ilvl w:val="0"/>
          <w:numId w:val="1076"/>
        </w:numPr>
      </w:pPr>
      <w:r>
        <w:t xml:space="preserve">For CEOS-ARD products created from repeat-pass acquisitions, with narrow orbital tube radius, a single static per pixel metadata file can be provided as a URL address of that unique metadata file.</w:t>
      </w:r>
    </w:p>
    <w:bookmarkEnd w:id="202"/>
    <w:bookmarkStart w:id="203" w:name="goal-requirements-40"/>
    <w:p>
      <w:pPr>
        <w:pStyle w:val="berschrift5"/>
      </w:pPr>
      <w:r>
        <w:t xml:space="preserve">Goal requirements:</w:t>
      </w:r>
    </w:p>
    <w:p>
      <w:pPr>
        <w:pStyle w:val="FirstParagraph"/>
      </w:pPr>
      <w:r>
        <w:t xml:space="preserve">As threshold.</w:t>
      </w:r>
      <w:r>
        <w:t xml:space="preserve"> </w:t>
      </w:r>
    </w:p>
    <w:bookmarkEnd w:id="203"/>
    <w:bookmarkStart w:id="204" w:name="assessment-40"/>
    <w:p>
      <w:pPr>
        <w:pStyle w:val="berschrift5"/>
      </w:pPr>
      <w:r>
        <w:t xml:space="preserve">Assessment:</w:t>
      </w:r>
    </w:p>
    <w:p>
      <w:pPr>
        <w:pStyle w:val="Compact"/>
        <w:numPr>
          <w:ilvl w:val="0"/>
          <w:numId w:val="1077"/>
        </w:numPr>
      </w:pPr>
      <w:r>
        <w:t xml:space="preserve">Threshold Self-Assessment:</w:t>
      </w:r>
    </w:p>
    <w:p>
      <w:pPr>
        <w:pStyle w:val="Compact"/>
        <w:numPr>
          <w:ilvl w:val="0"/>
          <w:numId w:val="1077"/>
        </w:numPr>
      </w:pPr>
      <w:r>
        <w:t xml:space="preserve">Goal Self-Assessment:</w:t>
      </w:r>
    </w:p>
    <w:p>
      <w:pPr>
        <w:pStyle w:val="Compact"/>
        <w:numPr>
          <w:ilvl w:val="0"/>
          <w:numId w:val="1077"/>
        </w:numPr>
      </w:pPr>
      <w:r>
        <w:t xml:space="preserve">Self-Assessment Explanation/ Justification:</w:t>
      </w:r>
    </w:p>
    <w:p>
      <w:pPr>
        <w:pStyle w:val="Compact"/>
        <w:numPr>
          <w:ilvl w:val="0"/>
          <w:numId w:val="1077"/>
        </w:numPr>
      </w:pPr>
      <w:r>
        <w:t xml:space="preserve">Recommended Requirement Modification:</w:t>
      </w:r>
    </w:p>
    <w:p>
      <w:r>
        <w:pict>
          <v:rect style="width:0;height:1.5pt" o:hralign="center" o:hrstd="t" o:hr="t"/>
        </w:pict>
      </w:r>
    </w:p>
    <w:bookmarkEnd w:id="204"/>
    <w:bookmarkEnd w:id="205"/>
    <w:bookmarkStart w:id="209" w:name="sec:pxl-pinopow"/>
    <w:p>
      <w:pPr>
        <w:pStyle w:val="berschrift4"/>
      </w:pPr>
      <w:r>
        <w:rPr>
          <w:rStyle w:val="VerbatimChar"/>
        </w:rPr>
        <w:t xml:space="preserve">4.5.</w:t>
      </w:r>
      <w:r>
        <w:t xml:space="preserve"> </w:t>
      </w:r>
      <w:r>
        <w:t xml:space="preserve">Noise Power Image</w:t>
      </w:r>
    </w:p>
    <w:p>
      <w:pPr>
        <w:pStyle w:val="FirstParagraph"/>
      </w:pPr>
      <w:r>
        <w:t xml:space="preserve">Identifier:</w:t>
      </w:r>
      <w:r>
        <w:t xml:space="preserve"> </w:t>
      </w:r>
      <w:r>
        <w:rPr>
          <w:rStyle w:val="VerbatimChar"/>
        </w:rPr>
        <w:t xml:space="preserve">pxl-pinopow</w:t>
      </w:r>
    </w:p>
    <w:bookmarkStart w:id="206" w:name="threshold-requirements-41"/>
    <w:p>
      <w:pPr>
        <w:pStyle w:val="berschrift5"/>
      </w:pPr>
      <w:r>
        <w:t xml:space="preserve">Threshold requirements:</w:t>
      </w:r>
    </w:p>
    <w:p>
      <w:pPr>
        <w:pStyle w:val="FirstParagraph"/>
      </w:pPr>
      <w:r>
        <w:t xml:space="preserve">Not required.</w:t>
      </w:r>
      <w:r>
        <w:t xml:space="preserve"> </w:t>
      </w:r>
    </w:p>
    <w:bookmarkEnd w:id="206"/>
    <w:bookmarkStart w:id="207" w:name="goal-requirements-41"/>
    <w:p>
      <w:pPr>
        <w:pStyle w:val="berschrift5"/>
      </w:pPr>
      <w:r>
        <w:t xml:space="preserve">Goal requirements:</w:t>
      </w:r>
    </w:p>
    <w:p>
      <w:pPr>
        <w:pStyle w:val="FirstParagraph"/>
      </w:pPr>
      <w:r>
        <w:t xml:space="preserve">Estimated Noise Equivalent</w:t>
      </w:r>
      <w:r>
        <w:t xml:space="preserve"> </w:t>
      </w:r>
      <m:oMath>
        <m:sSup>
          <m:e>
            <m:r>
              <m:t>σ</m:t>
            </m:r>
          </m:e>
          <m:sup>
            <m:r>
              <m:t>0</m:t>
            </m:r>
          </m:sup>
        </m:sSup>
      </m:oMath>
      <w:r>
        <w:t xml:space="preserve"> </w:t>
      </w:r>
      <w:r>
        <w:t xml:space="preserve">(or</w:t>
      </w:r>
      <w:r>
        <w:t xml:space="preserve"> </w:t>
      </w:r>
      <m:oMath>
        <m:sSup>
          <m:e>
            <m:r>
              <m:t>β</m:t>
            </m:r>
          </m:e>
          <m:sup>
            <m:r>
              <m:t>0</m:t>
            </m:r>
          </m:sup>
        </m:sSup>
      </m:oMath>
      <w:r>
        <w:t xml:space="preserve"> </w:t>
      </w:r>
      <w:r>
        <w:t xml:space="preserve">or</w:t>
      </w:r>
      <w:r>
        <w:t xml:space="preserve"> </w:t>
      </w:r>
      <m:oMath>
        <m:sSup>
          <m:e>
            <m:r>
              <m:t>γ</m:t>
            </m:r>
          </m:e>
          <m:sup>
            <m:r>
              <m:t>0</m:t>
            </m:r>
          </m:sup>
        </m:sSup>
      </m:oMath>
      <w:r>
        <w:t xml:space="preserve">, as applicable) used for noise removal, if applied, for each channel.</w:t>
      </w:r>
      <w:r>
        <w:t xml:space="preserve"> </w:t>
      </w:r>
      <m:oMath>
        <m:r>
          <m:rPr>
            <m:nor/>
            <m:sty m:val="p"/>
          </m:rPr>
          <m:t>NE</m:t>
        </m:r>
        <m:sSup>
          <m:e>
            <m:r>
              <m:t>σ</m:t>
            </m:r>
          </m:e>
          <m:sup>
            <m:r>
              <m:t>0</m:t>
            </m:r>
          </m:sup>
        </m:sSup>
      </m:oMath>
      <w:r>
        <w:t xml:space="preserve"> </w:t>
      </w:r>
      <w:r>
        <w:t xml:space="preserve">and</w:t>
      </w:r>
      <w:r>
        <w:t xml:space="preserve"> </w:t>
      </w:r>
      <m:oMath>
        <m:r>
          <m:rPr>
            <m:nor/>
            <m:sty m:val="p"/>
          </m:rPr>
          <m:t>NE</m:t>
        </m:r>
        <m:sSup>
          <m:e>
            <m:r>
              <m:t>γ</m:t>
            </m:r>
          </m:e>
          <m:sup>
            <m:r>
              <m:t>0</m:t>
            </m:r>
          </m:sup>
        </m:sSup>
      </m:oMath>
      <w:r>
        <w:t xml:space="preserve"> </w:t>
      </w:r>
      <w:r>
        <w:t xml:space="preserve">are both based on either an ellipsoid Earth model or the local topography.</w:t>
      </w:r>
    </w:p>
    <w:p>
      <w:pPr>
        <w:pStyle w:val="Textkrper"/>
      </w:pPr>
      <w:r>
        <w:t xml:space="preserve">File format specifications/contents provided in metadata:</w:t>
      </w:r>
    </w:p>
    <w:p>
      <w:pPr>
        <w:pStyle w:val="Compact"/>
        <w:numPr>
          <w:ilvl w:val="0"/>
          <w:numId w:val="1078"/>
        </w:numPr>
      </w:pPr>
      <w:r>
        <w:t xml:space="preserve">Sample Type (Gamma-Nought, Sigma-Nought, Beta-Nought)</w:t>
      </w:r>
    </w:p>
    <w:p>
      <w:pPr>
        <w:pStyle w:val="Compact"/>
        <w:numPr>
          <w:ilvl w:val="0"/>
          <w:numId w:val="1078"/>
        </w:numPr>
      </w:pPr>
      <w:r>
        <w:t xml:space="preserve">Correction model type (Ellipsoid, Topography)</w:t>
      </w:r>
    </w:p>
    <w:p>
      <w:pPr>
        <w:pStyle w:val="Compact"/>
        <w:numPr>
          <w:ilvl w:val="0"/>
          <w:numId w:val="1078"/>
        </w:numPr>
      </w:pPr>
      <w:r>
        <w:t xml:space="preserve">Data Format (GeoTIFF, HDF5, NetCDF, …)</w:t>
      </w:r>
    </w:p>
    <w:p>
      <w:pPr>
        <w:pStyle w:val="Compact"/>
        <w:numPr>
          <w:ilvl w:val="0"/>
          <w:numId w:val="1078"/>
        </w:numPr>
      </w:pPr>
      <w:r>
        <w:t xml:space="preserve">Data Type (Int, Float, …)</w:t>
      </w:r>
    </w:p>
    <w:p>
      <w:pPr>
        <w:pStyle w:val="Compact"/>
        <w:numPr>
          <w:ilvl w:val="0"/>
          <w:numId w:val="1078"/>
        </w:numPr>
      </w:pPr>
      <w:r>
        <w:t xml:space="preserve">Bits per Sample</w:t>
      </w:r>
    </w:p>
    <w:p>
      <w:pPr>
        <w:pStyle w:val="Compact"/>
        <w:numPr>
          <w:ilvl w:val="0"/>
          <w:numId w:val="1078"/>
        </w:numPr>
      </w:pPr>
      <w:r>
        <w:t xml:space="preserve">Byte Order</w:t>
      </w:r>
    </w:p>
    <w:bookmarkEnd w:id="207"/>
    <w:bookmarkStart w:id="208" w:name="assessment-41"/>
    <w:p>
      <w:pPr>
        <w:pStyle w:val="berschrift5"/>
      </w:pPr>
      <w:r>
        <w:t xml:space="preserve">Assessment:</w:t>
      </w:r>
    </w:p>
    <w:p>
      <w:pPr>
        <w:pStyle w:val="Compact"/>
        <w:numPr>
          <w:ilvl w:val="0"/>
          <w:numId w:val="1079"/>
        </w:numPr>
      </w:pPr>
      <w:r>
        <w:t xml:space="preserve">Threshold Self-Assessment:</w:t>
      </w:r>
    </w:p>
    <w:p>
      <w:pPr>
        <w:pStyle w:val="Compact"/>
        <w:numPr>
          <w:ilvl w:val="0"/>
          <w:numId w:val="1079"/>
        </w:numPr>
      </w:pPr>
      <w:r>
        <w:t xml:space="preserve">Goal Self-Assessment:</w:t>
      </w:r>
    </w:p>
    <w:p>
      <w:pPr>
        <w:pStyle w:val="Compact"/>
        <w:numPr>
          <w:ilvl w:val="0"/>
          <w:numId w:val="1079"/>
        </w:numPr>
      </w:pPr>
      <w:r>
        <w:t xml:space="preserve">Self-Assessment Explanation/ Justification:</w:t>
      </w:r>
    </w:p>
    <w:p>
      <w:pPr>
        <w:pStyle w:val="Compact"/>
        <w:numPr>
          <w:ilvl w:val="0"/>
          <w:numId w:val="1079"/>
        </w:numPr>
      </w:pPr>
      <w:r>
        <w:t xml:space="preserve">Recommended Requirement Modification:</w:t>
      </w:r>
    </w:p>
    <w:p>
      <w:r>
        <w:pict>
          <v:rect style="width:0;height:1.5pt" o:hralign="center" o:hrstd="t" o:hr="t"/>
        </w:pict>
      </w:r>
    </w:p>
    <w:bookmarkEnd w:id="208"/>
    <w:bookmarkEnd w:id="209"/>
    <w:bookmarkStart w:id="213" w:name="sec:pxl-gasiri"/>
    <w:p>
      <w:pPr>
        <w:pStyle w:val="berschrift4"/>
      </w:pPr>
      <w:r>
        <w:rPr>
          <w:rStyle w:val="VerbatimChar"/>
        </w:rPr>
        <w:t xml:space="preserve">4.6.</w:t>
      </w:r>
      <w:r>
        <w:t xml:space="preserve"> </w:t>
      </w:r>
      <w:r>
        <w:t xml:space="preserve">Gamma-to-Sigma Ratio Image</w:t>
      </w:r>
    </w:p>
    <w:p>
      <w:pPr>
        <w:pStyle w:val="FirstParagraph"/>
      </w:pPr>
      <w:r>
        <w:t xml:space="preserve">Identifier:</w:t>
      </w:r>
      <w:r>
        <w:t xml:space="preserve"> </w:t>
      </w:r>
      <w:r>
        <w:rPr>
          <w:rStyle w:val="VerbatimChar"/>
        </w:rPr>
        <w:t xml:space="preserve">pxl-gasiri</w:t>
      </w:r>
    </w:p>
    <w:bookmarkStart w:id="210" w:name="threshold-requirements-42"/>
    <w:p>
      <w:pPr>
        <w:pStyle w:val="berschrift5"/>
      </w:pPr>
      <w:r>
        <w:t xml:space="preserve">Threshold requirements:</w:t>
      </w:r>
    </w:p>
    <w:p>
      <w:pPr>
        <w:pStyle w:val="FirstParagraph"/>
      </w:pPr>
      <w:r>
        <w:t xml:space="preserve">Not required.</w:t>
      </w:r>
      <w:r>
        <w:t xml:space="preserve"> </w:t>
      </w:r>
    </w:p>
    <w:bookmarkEnd w:id="210"/>
    <w:bookmarkStart w:id="211" w:name="goal-requirements-42"/>
    <w:p>
      <w:pPr>
        <w:pStyle w:val="berschrift5"/>
      </w:pPr>
      <w:r>
        <w:t xml:space="preserve">Goal requirements:</w:t>
      </w:r>
    </w:p>
    <w:p>
      <w:pPr>
        <w:pStyle w:val="FirstParagraph"/>
      </w:pPr>
      <w:r>
        <w:t xml:space="preserve">Ratio of the integrated area in the Gamma projection over the integrated area</w:t>
      </w:r>
      <w:r>
        <w:t xml:space="preserve"> </w:t>
      </w:r>
      <w:r>
        <w:t xml:space="preserve">in the Sigma projection (ground). Multiplying RTC</w:t>
      </w:r>
      <w:r>
        <w:t xml:space="preserve"> </w:t>
      </w:r>
      <m:oMath>
        <m:sSubSup>
          <m:e>
            <m:r>
              <m:t>γ</m:t>
            </m:r>
          </m:e>
          <m:sub>
            <m:r>
              <m:t>T</m:t>
            </m:r>
          </m:sub>
          <m:sup>
            <m:r>
              <m:t>0</m:t>
            </m:r>
          </m:sup>
        </m:sSubSup>
      </m:oMath>
      <w:r>
        <w:t xml:space="preserve"> </w:t>
      </w:r>
      <w:r>
        <w:t xml:space="preserve">by this ratio results in an</w:t>
      </w:r>
      <w:r>
        <w:t xml:space="preserve"> </w:t>
      </w:r>
      <w:r>
        <w:t xml:space="preserve">estimate of RTC</w:t>
      </w:r>
      <w:r>
        <w:t xml:space="preserve"> </w:t>
      </w:r>
      <m:oMath>
        <m:sSubSup>
          <m:e>
            <m:r>
              <m:t>σ</m:t>
            </m:r>
          </m:e>
          <m:sub>
            <m:r>
              <m:t>T</m:t>
            </m:r>
          </m:sub>
          <m:sup>
            <m:r>
              <m:t>0</m:t>
            </m:r>
          </m:sup>
        </m:sSubSup>
      </m:oMath>
      <w:r>
        <w:t xml:space="preserve">.</w:t>
      </w:r>
    </w:p>
    <w:p>
      <w:pPr>
        <w:pStyle w:val="Textkrper"/>
      </w:pPr>
      <w:r>
        <w:t xml:space="preserve">File format specifications/contents provided in metadata:</w:t>
      </w:r>
    </w:p>
    <w:p>
      <w:pPr>
        <w:pStyle w:val="Compact"/>
        <w:numPr>
          <w:ilvl w:val="0"/>
          <w:numId w:val="1080"/>
        </w:numPr>
      </w:pPr>
      <w:r>
        <w:t xml:space="preserve">Sample Type (Ratio)</w:t>
      </w:r>
    </w:p>
    <w:p>
      <w:pPr>
        <w:pStyle w:val="Compact"/>
        <w:numPr>
          <w:ilvl w:val="0"/>
          <w:numId w:val="1080"/>
        </w:numPr>
      </w:pPr>
      <w:r>
        <w:t xml:space="preserve">Data Format (GeoTIFF, HDF5, NetCDF, …)</w:t>
      </w:r>
    </w:p>
    <w:p>
      <w:pPr>
        <w:pStyle w:val="Compact"/>
        <w:numPr>
          <w:ilvl w:val="0"/>
          <w:numId w:val="1080"/>
        </w:numPr>
      </w:pPr>
      <w:r>
        <w:t xml:space="preserve">Data Type (Int, Float, …)</w:t>
      </w:r>
    </w:p>
    <w:p>
      <w:pPr>
        <w:pStyle w:val="Compact"/>
        <w:numPr>
          <w:ilvl w:val="0"/>
          <w:numId w:val="1080"/>
        </w:numPr>
      </w:pPr>
      <w:r>
        <w:t xml:space="preserve">Bits per Sample</w:t>
      </w:r>
    </w:p>
    <w:p>
      <w:pPr>
        <w:pStyle w:val="Compact"/>
        <w:numPr>
          <w:ilvl w:val="0"/>
          <w:numId w:val="1080"/>
        </w:numPr>
      </w:pPr>
      <w:r>
        <w:t xml:space="preserve">Byte Order</w:t>
      </w:r>
    </w:p>
    <w:p>
      <w:pPr>
        <w:pStyle w:val="FirstParagraph"/>
      </w:pPr>
      <w:r>
        <w:t xml:space="preserve">Note:</w:t>
      </w:r>
    </w:p>
    <w:p>
      <w:pPr>
        <w:pStyle w:val="Compact"/>
        <w:numPr>
          <w:ilvl w:val="0"/>
          <w:numId w:val="1081"/>
        </w:numPr>
      </w:pPr>
      <w:r>
        <w:t xml:space="preserve">For CEOS-ARD products created from repeat-pass acquisitions, with narrow orbital tube radius, a single static per pixel metadata file can be provided as a URL address of that unique metadata file.</w:t>
      </w:r>
    </w:p>
    <w:bookmarkEnd w:id="211"/>
    <w:bookmarkStart w:id="212" w:name="assessment-42"/>
    <w:p>
      <w:pPr>
        <w:pStyle w:val="berschrift5"/>
      </w:pPr>
      <w:r>
        <w:t xml:space="preserve">Assessment:</w:t>
      </w:r>
    </w:p>
    <w:p>
      <w:pPr>
        <w:pStyle w:val="Compact"/>
        <w:numPr>
          <w:ilvl w:val="0"/>
          <w:numId w:val="1082"/>
        </w:numPr>
      </w:pPr>
      <w:r>
        <w:t xml:space="preserve">Threshold Self-Assessment:</w:t>
      </w:r>
    </w:p>
    <w:p>
      <w:pPr>
        <w:pStyle w:val="Compact"/>
        <w:numPr>
          <w:ilvl w:val="0"/>
          <w:numId w:val="1082"/>
        </w:numPr>
      </w:pPr>
      <w:r>
        <w:t xml:space="preserve">Goal Self-Assessment:</w:t>
      </w:r>
    </w:p>
    <w:p>
      <w:pPr>
        <w:pStyle w:val="Compact"/>
        <w:numPr>
          <w:ilvl w:val="0"/>
          <w:numId w:val="1082"/>
        </w:numPr>
      </w:pPr>
      <w:r>
        <w:t xml:space="preserve">Self-Assessment Explanation/ Justification:</w:t>
      </w:r>
    </w:p>
    <w:p>
      <w:pPr>
        <w:pStyle w:val="Compact"/>
        <w:numPr>
          <w:ilvl w:val="0"/>
          <w:numId w:val="1082"/>
        </w:numPr>
      </w:pPr>
      <w:r>
        <w:t xml:space="preserve">Recommended Requirement Modification:</w:t>
      </w:r>
    </w:p>
    <w:p>
      <w:r>
        <w:pict>
          <v:rect style="width:0;height:1.5pt" o:hralign="center" o:hrstd="t" o:hr="t"/>
        </w:pict>
      </w:r>
    </w:p>
    <w:bookmarkEnd w:id="212"/>
    <w:bookmarkEnd w:id="213"/>
    <w:bookmarkStart w:id="217" w:name="sec:pxl-pidem"/>
    <w:p>
      <w:pPr>
        <w:pStyle w:val="berschrift4"/>
      </w:pPr>
      <w:r>
        <w:rPr>
          <w:rStyle w:val="VerbatimChar"/>
        </w:rPr>
        <w:t xml:space="preserve">4.7.</w:t>
      </w:r>
      <w:r>
        <w:t xml:space="preserve"> </w:t>
      </w:r>
      <w:r>
        <w:t xml:space="preserve">Per-Pixel DEM</w:t>
      </w:r>
    </w:p>
    <w:p>
      <w:pPr>
        <w:pStyle w:val="FirstParagraph"/>
      </w:pPr>
      <w:r>
        <w:t xml:space="preserve">Identifier:</w:t>
      </w:r>
      <w:r>
        <w:t xml:space="preserve"> </w:t>
      </w:r>
      <w:r>
        <w:rPr>
          <w:rStyle w:val="VerbatimChar"/>
        </w:rPr>
        <w:t xml:space="preserve">pxl-pidem</w:t>
      </w:r>
    </w:p>
    <w:bookmarkStart w:id="214" w:name="threshold-requirements-43"/>
    <w:p>
      <w:pPr>
        <w:pStyle w:val="berschrift5"/>
      </w:pPr>
      <w:r>
        <w:t xml:space="preserve">Threshold requirements:</w:t>
      </w:r>
    </w:p>
    <w:p>
      <w:pPr>
        <w:pStyle w:val="FirstParagraph"/>
      </w:pPr>
      <w:r>
        <w:t xml:space="preserve">Not required.</w:t>
      </w:r>
      <w:r>
        <w:t xml:space="preserve"> </w:t>
      </w:r>
    </w:p>
    <w:bookmarkEnd w:id="214"/>
    <w:bookmarkStart w:id="215" w:name="goal-requirements-43"/>
    <w:p>
      <w:pPr>
        <w:pStyle w:val="berschrift5"/>
      </w:pPr>
      <w:r>
        <w:t xml:space="preserve">Goal requirements:</w:t>
      </w:r>
    </w:p>
    <w:p>
      <w:pPr>
        <w:pStyle w:val="FirstParagraph"/>
      </w:pPr>
      <w:r>
        <w:t xml:space="preserve">Provide DEM or DSM as used during the geometric and radiometric processing of the SAR data, resampled to an exact geometric match in extent and resolution with the CEOS-ARD SAR image product.</w:t>
      </w:r>
    </w:p>
    <w:p>
      <w:pPr>
        <w:pStyle w:val="Textkrper"/>
      </w:pPr>
      <w:r>
        <w:t xml:space="preserve">File format specifications/contents provided in metadata:</w:t>
      </w:r>
    </w:p>
    <w:p>
      <w:pPr>
        <w:pStyle w:val="Compact"/>
        <w:numPr>
          <w:ilvl w:val="0"/>
          <w:numId w:val="1083"/>
        </w:numPr>
      </w:pPr>
      <w:r>
        <w:t xml:space="preserve">Sample Type (Height)</w:t>
      </w:r>
    </w:p>
    <w:p>
      <w:pPr>
        <w:pStyle w:val="Compact"/>
        <w:numPr>
          <w:ilvl w:val="0"/>
          <w:numId w:val="1083"/>
        </w:numPr>
      </w:pPr>
      <w:r>
        <w:t xml:space="preserve">Data Format (GeoTIFF, HDF5, NetCDF, …)</w:t>
      </w:r>
    </w:p>
    <w:p>
      <w:pPr>
        <w:pStyle w:val="Compact"/>
        <w:numPr>
          <w:ilvl w:val="0"/>
          <w:numId w:val="1083"/>
        </w:numPr>
      </w:pPr>
      <w:r>
        <w:t xml:space="preserve">Data Type (Int, Float, …)</w:t>
      </w:r>
    </w:p>
    <w:p>
      <w:pPr>
        <w:pStyle w:val="Compact"/>
        <w:numPr>
          <w:ilvl w:val="0"/>
          <w:numId w:val="1083"/>
        </w:numPr>
      </w:pPr>
      <w:r>
        <w:t xml:space="preserve">Bits per Sample</w:t>
      </w:r>
    </w:p>
    <w:p>
      <w:pPr>
        <w:pStyle w:val="Compact"/>
        <w:numPr>
          <w:ilvl w:val="0"/>
          <w:numId w:val="1083"/>
        </w:numPr>
      </w:pPr>
      <w:r>
        <w:t xml:space="preserve">Byte Order</w:t>
      </w:r>
    </w:p>
    <w:p>
      <w:pPr>
        <w:pStyle w:val="FirstParagraph"/>
      </w:pPr>
      <w:r>
        <w:t xml:space="preserve">Note:</w:t>
      </w:r>
    </w:p>
    <w:p>
      <w:pPr>
        <w:pStyle w:val="Compact"/>
        <w:numPr>
          <w:ilvl w:val="0"/>
          <w:numId w:val="1084"/>
        </w:numPr>
      </w:pPr>
      <w:r>
        <w:t xml:space="preserve">For CEOS-ARD products created from repeat-pass acquisitions, with narrow orbital tube radius, a single static per pixel metadata file can be provided as a URL address of that unique metadata file.</w:t>
      </w:r>
    </w:p>
    <w:bookmarkEnd w:id="215"/>
    <w:bookmarkStart w:id="216" w:name="assessment-43"/>
    <w:p>
      <w:pPr>
        <w:pStyle w:val="berschrift5"/>
      </w:pPr>
      <w:r>
        <w:t xml:space="preserve">Assessment:</w:t>
      </w:r>
    </w:p>
    <w:p>
      <w:pPr>
        <w:pStyle w:val="Compact"/>
        <w:numPr>
          <w:ilvl w:val="0"/>
          <w:numId w:val="1085"/>
        </w:numPr>
      </w:pPr>
      <w:r>
        <w:t xml:space="preserve">Threshold Self-Assessment:</w:t>
      </w:r>
    </w:p>
    <w:p>
      <w:pPr>
        <w:pStyle w:val="Compact"/>
        <w:numPr>
          <w:ilvl w:val="0"/>
          <w:numId w:val="1085"/>
        </w:numPr>
      </w:pPr>
      <w:r>
        <w:t xml:space="preserve">Goal Self-Assessment:</w:t>
      </w:r>
    </w:p>
    <w:p>
      <w:pPr>
        <w:pStyle w:val="Compact"/>
        <w:numPr>
          <w:ilvl w:val="0"/>
          <w:numId w:val="1085"/>
        </w:numPr>
      </w:pPr>
      <w:r>
        <w:t xml:space="preserve">Self-Assessment Explanation/ Justification:</w:t>
      </w:r>
    </w:p>
    <w:p>
      <w:pPr>
        <w:pStyle w:val="Compact"/>
        <w:numPr>
          <w:ilvl w:val="0"/>
          <w:numId w:val="1085"/>
        </w:numPr>
      </w:pPr>
      <w:r>
        <w:t xml:space="preserve">Recommended Requirement Modification:</w:t>
      </w:r>
    </w:p>
    <w:p>
      <w:r>
        <w:pict>
          <v:rect style="width:0;height:1.5pt" o:hralign="center" o:hrstd="t" o:hr="t"/>
        </w:pict>
      </w:r>
    </w:p>
    <w:bookmarkEnd w:id="216"/>
    <w:bookmarkEnd w:id="217"/>
    <w:bookmarkStart w:id="221" w:name="sec:pxl-radulov-insar"/>
    <w:p>
      <w:pPr>
        <w:pStyle w:val="berschrift4"/>
      </w:pPr>
      <w:r>
        <w:rPr>
          <w:rStyle w:val="VerbatimChar"/>
        </w:rPr>
        <w:t xml:space="preserve">4.8.</w:t>
      </w:r>
      <w:r>
        <w:t xml:space="preserve"> </w:t>
      </w:r>
      <w:r>
        <w:t xml:space="preserve">Radar Unit Look Vector Grid Image</w:t>
      </w:r>
    </w:p>
    <w:p>
      <w:pPr>
        <w:pStyle w:val="FirstParagraph"/>
      </w:pPr>
      <w:r>
        <w:t xml:space="preserve">Identifier:</w:t>
      </w:r>
      <w:r>
        <w:t xml:space="preserve"> </w:t>
      </w:r>
      <w:r>
        <w:rPr>
          <w:rStyle w:val="VerbatimChar"/>
        </w:rPr>
        <w:t xml:space="preserve">pxl-radulov-insar</w:t>
      </w:r>
    </w:p>
    <w:bookmarkStart w:id="218" w:name="threshold-requirements-44"/>
    <w:p>
      <w:pPr>
        <w:pStyle w:val="berschrift5"/>
      </w:pPr>
      <w:r>
        <w:t xml:space="preserve">Threshold requirements:</w:t>
      </w:r>
    </w:p>
    <w:p>
      <w:pPr>
        <w:pStyle w:val="FirstParagraph"/>
      </w:pPr>
      <w:r>
        <w:t xml:space="preserve">Not required.</w:t>
      </w:r>
      <w:r>
        <w:t xml:space="preserve"> </w:t>
      </w:r>
    </w:p>
    <w:bookmarkEnd w:id="218"/>
    <w:bookmarkStart w:id="219" w:name="goal-requirements-44"/>
    <w:p>
      <w:pPr>
        <w:pStyle w:val="berschrift5"/>
      </w:pPr>
      <w:r>
        <w:t xml:space="preserve">Goal requirements:</w:t>
      </w:r>
    </w:p>
    <w:p>
      <w:pPr>
        <w:pStyle w:val="FirstParagraph"/>
      </w:pPr>
      <w:r>
        <w:t xml:space="preserve">3-D components radar unit look vector of the reference acquisition, specified at each pixel in an Earth-Centred Earth-Fixed (ECEF) coordinate system (also called Earth Centred Rotating – ECR), is provided.</w:t>
      </w:r>
      <w:r>
        <w:t xml:space="preserve"> </w:t>
      </w:r>
      <w:r>
        <w:t xml:space="preserve">It consists of unit vectors from the antenna to the surface pixel (i.e., positive Z component).</w:t>
      </w:r>
    </w:p>
    <w:p>
      <w:pPr>
        <w:pStyle w:val="Textkrper"/>
      </w:pPr>
      <w:r>
        <w:t xml:space="preserve">File format specifications/contents provided in metadata:</w:t>
      </w:r>
    </w:p>
    <w:p>
      <w:pPr>
        <w:pStyle w:val="Compact"/>
        <w:numPr>
          <w:ilvl w:val="0"/>
          <w:numId w:val="1086"/>
        </w:numPr>
      </w:pPr>
      <w:r>
        <w:t xml:space="preserve">Sample Type (3D unit vector)</w:t>
      </w:r>
    </w:p>
    <w:p>
      <w:pPr>
        <w:pStyle w:val="Compact"/>
        <w:numPr>
          <w:ilvl w:val="0"/>
          <w:numId w:val="1086"/>
        </w:numPr>
      </w:pPr>
      <w:r>
        <w:t xml:space="preserve">Source acquisition ID (e.g. acqID)</w:t>
      </w:r>
    </w:p>
    <w:p>
      <w:pPr>
        <w:pStyle w:val="Compact"/>
        <w:numPr>
          <w:ilvl w:val="0"/>
          <w:numId w:val="1086"/>
        </w:numPr>
      </w:pPr>
      <w:r>
        <w:t xml:space="preserve">Data Format (GeoTIFF, HDF5, NetCDF, …)</w:t>
      </w:r>
    </w:p>
    <w:p>
      <w:pPr>
        <w:pStyle w:val="Compact"/>
        <w:numPr>
          <w:ilvl w:val="0"/>
          <w:numId w:val="1086"/>
        </w:numPr>
      </w:pPr>
      <w:r>
        <w:t xml:space="preserve">Data Type (Double Float, …)</w:t>
      </w:r>
    </w:p>
    <w:p>
      <w:pPr>
        <w:pStyle w:val="Compact"/>
        <w:numPr>
          <w:ilvl w:val="0"/>
          <w:numId w:val="1086"/>
        </w:numPr>
      </w:pPr>
      <w:r>
        <w:t xml:space="preserve">Bits per Sample</w:t>
      </w:r>
    </w:p>
    <w:p>
      <w:pPr>
        <w:pStyle w:val="Compact"/>
        <w:numPr>
          <w:ilvl w:val="0"/>
          <w:numId w:val="1086"/>
        </w:numPr>
      </w:pPr>
      <w:r>
        <w:t xml:space="preserve">Byte Order</w:t>
      </w:r>
    </w:p>
    <w:p>
      <w:pPr>
        <w:pStyle w:val="FirstParagraph"/>
      </w:pPr>
      <w:r>
        <w:t xml:space="preserve">Note:</w:t>
      </w:r>
    </w:p>
    <w:p>
      <w:pPr>
        <w:pStyle w:val="Compact"/>
        <w:numPr>
          <w:ilvl w:val="0"/>
          <w:numId w:val="1087"/>
        </w:numPr>
      </w:pPr>
      <w:r>
        <w:t xml:space="preserve">For CEOS-ARD products created from repeat-pass acquisitions, with narrow orbital tube radius, a single static per pixel metadata file can be provided as a URL address of that unique metadata file.</w:t>
      </w:r>
    </w:p>
    <w:bookmarkEnd w:id="219"/>
    <w:bookmarkStart w:id="220" w:name="assessment-44"/>
    <w:p>
      <w:pPr>
        <w:pStyle w:val="berschrift5"/>
      </w:pPr>
      <w:r>
        <w:t xml:space="preserve">Assessment:</w:t>
      </w:r>
    </w:p>
    <w:p>
      <w:pPr>
        <w:pStyle w:val="Compact"/>
        <w:numPr>
          <w:ilvl w:val="0"/>
          <w:numId w:val="1088"/>
        </w:numPr>
      </w:pPr>
      <w:r>
        <w:t xml:space="preserve">Threshold Self-Assessment:</w:t>
      </w:r>
    </w:p>
    <w:p>
      <w:pPr>
        <w:pStyle w:val="Compact"/>
        <w:numPr>
          <w:ilvl w:val="0"/>
          <w:numId w:val="1088"/>
        </w:numPr>
      </w:pPr>
      <w:r>
        <w:t xml:space="preserve">Goal Self-Assessment:</w:t>
      </w:r>
    </w:p>
    <w:p>
      <w:pPr>
        <w:pStyle w:val="Compact"/>
        <w:numPr>
          <w:ilvl w:val="0"/>
          <w:numId w:val="1088"/>
        </w:numPr>
      </w:pPr>
      <w:r>
        <w:t xml:space="preserve">Self-Assessment Explanation/ Justification:</w:t>
      </w:r>
    </w:p>
    <w:p>
      <w:pPr>
        <w:pStyle w:val="Compact"/>
        <w:numPr>
          <w:ilvl w:val="0"/>
          <w:numId w:val="1088"/>
        </w:numPr>
      </w:pPr>
      <w:r>
        <w:t xml:space="preserve">Recommended Requirement Modification:</w:t>
      </w:r>
    </w:p>
    <w:p>
      <w:r>
        <w:pict>
          <v:rect style="width:0;height:1.5pt" o:hralign="center" o:hrstd="t" o:hr="t"/>
        </w:pict>
      </w:r>
    </w:p>
    <w:bookmarkEnd w:id="220"/>
    <w:bookmarkEnd w:id="221"/>
    <w:bookmarkStart w:id="225" w:name="sec:pxl-slarassi-insar"/>
    <w:p>
      <w:pPr>
        <w:pStyle w:val="berschrift4"/>
      </w:pPr>
      <w:r>
        <w:rPr>
          <w:rStyle w:val="VerbatimChar"/>
        </w:rPr>
        <w:t xml:space="preserve">4.9.</w:t>
      </w:r>
      <w:r>
        <w:t xml:space="preserve"> </w:t>
      </w:r>
      <w:r>
        <w:t xml:space="preserve">Slant Range Sensor to Surface Image</w:t>
      </w:r>
    </w:p>
    <w:p>
      <w:pPr>
        <w:pStyle w:val="FirstParagraph"/>
      </w:pPr>
      <w:r>
        <w:t xml:space="preserve">Identifier:</w:t>
      </w:r>
      <w:r>
        <w:t xml:space="preserve"> </w:t>
      </w:r>
      <w:r>
        <w:rPr>
          <w:rStyle w:val="VerbatimChar"/>
        </w:rPr>
        <w:t xml:space="preserve">pxl-slarassi-insar</w:t>
      </w:r>
    </w:p>
    <w:bookmarkStart w:id="222" w:name="threshold-requirements-45"/>
    <w:p>
      <w:pPr>
        <w:pStyle w:val="berschrift5"/>
      </w:pPr>
      <w:r>
        <w:t xml:space="preserve">Threshold requirements:</w:t>
      </w:r>
    </w:p>
    <w:p>
      <w:pPr>
        <w:pStyle w:val="FirstParagraph"/>
      </w:pPr>
      <w:r>
        <w:t xml:space="preserve">Not required.</w:t>
      </w:r>
      <w:r>
        <w:t xml:space="preserve"> </w:t>
      </w:r>
    </w:p>
    <w:bookmarkEnd w:id="222"/>
    <w:bookmarkStart w:id="223" w:name="goal-requirements-45"/>
    <w:p>
      <w:pPr>
        <w:pStyle w:val="berschrift5"/>
      </w:pPr>
      <w:r>
        <w:t xml:space="preserve">Goal requirements:</w:t>
      </w:r>
    </w:p>
    <w:p>
      <w:pPr>
        <w:pStyle w:val="FirstParagraph"/>
      </w:pPr>
      <w:r>
        <w:t xml:space="preserve">Slant range distance from the sensor to the surface of the reference acquisition, specified at each pixel in an Earth-Centred Earth-Fixed (ECEF) coordinate system (also called Earth Centred Rotating – ECR) is provided.</w:t>
      </w:r>
    </w:p>
    <w:p>
      <w:pPr>
        <w:pStyle w:val="Textkrper"/>
      </w:pPr>
      <w:r>
        <w:t xml:space="preserve">File format specifications/contents provided in metadata:</w:t>
      </w:r>
    </w:p>
    <w:p>
      <w:pPr>
        <w:pStyle w:val="Compact"/>
        <w:numPr>
          <w:ilvl w:val="0"/>
          <w:numId w:val="1089"/>
        </w:numPr>
      </w:pPr>
      <w:r>
        <w:t xml:space="preserve">Sample Type (Length)</w:t>
      </w:r>
    </w:p>
    <w:p>
      <w:pPr>
        <w:pStyle w:val="Compact"/>
        <w:numPr>
          <w:ilvl w:val="0"/>
          <w:numId w:val="1089"/>
        </w:numPr>
      </w:pPr>
      <w:r>
        <w:t xml:space="preserve">Source acquisition ID (e.g. acqID)</w:t>
      </w:r>
    </w:p>
    <w:p>
      <w:pPr>
        <w:pStyle w:val="Compact"/>
        <w:numPr>
          <w:ilvl w:val="0"/>
          <w:numId w:val="1089"/>
        </w:numPr>
      </w:pPr>
      <w:r>
        <w:t xml:space="preserve">Data Format (GeoTIFF, HDF5, NetCDF, …)</w:t>
      </w:r>
    </w:p>
    <w:p>
      <w:pPr>
        <w:pStyle w:val="Compact"/>
        <w:numPr>
          <w:ilvl w:val="0"/>
          <w:numId w:val="1089"/>
        </w:numPr>
      </w:pPr>
      <w:r>
        <w:t xml:space="preserve">Data Type (Float, …)</w:t>
      </w:r>
    </w:p>
    <w:p>
      <w:pPr>
        <w:pStyle w:val="Compact"/>
        <w:numPr>
          <w:ilvl w:val="0"/>
          <w:numId w:val="1089"/>
        </w:numPr>
      </w:pPr>
      <w:r>
        <w:t xml:space="preserve">Bits per Sample</w:t>
      </w:r>
    </w:p>
    <w:p>
      <w:pPr>
        <w:pStyle w:val="Compact"/>
        <w:numPr>
          <w:ilvl w:val="0"/>
          <w:numId w:val="1089"/>
        </w:numPr>
      </w:pPr>
      <w:r>
        <w:t xml:space="preserve">Byte Order</w:t>
      </w:r>
    </w:p>
    <w:p>
      <w:pPr>
        <w:pStyle w:val="FirstParagraph"/>
      </w:pPr>
      <w:r>
        <w:t xml:space="preserve">Note:</w:t>
      </w:r>
    </w:p>
    <w:p>
      <w:pPr>
        <w:pStyle w:val="Compact"/>
        <w:numPr>
          <w:ilvl w:val="0"/>
          <w:numId w:val="1090"/>
        </w:numPr>
      </w:pPr>
      <w:r>
        <w:t xml:space="preserve">For CEOS-ARD products created from repeat-pass acquisitions, with narrow orbital tube radius, a single static per pixel metadata file can be provided as a URL address of that unique metadata file.</w:t>
      </w:r>
    </w:p>
    <w:bookmarkEnd w:id="223"/>
    <w:bookmarkStart w:id="224" w:name="assessment-45"/>
    <w:p>
      <w:pPr>
        <w:pStyle w:val="berschrift5"/>
      </w:pPr>
      <w:r>
        <w:t xml:space="preserve">Assessment:</w:t>
      </w:r>
    </w:p>
    <w:p>
      <w:pPr>
        <w:pStyle w:val="Compact"/>
        <w:numPr>
          <w:ilvl w:val="0"/>
          <w:numId w:val="1091"/>
        </w:numPr>
      </w:pPr>
      <w:r>
        <w:t xml:space="preserve">Threshold Self-Assessment:</w:t>
      </w:r>
    </w:p>
    <w:p>
      <w:pPr>
        <w:pStyle w:val="Compact"/>
        <w:numPr>
          <w:ilvl w:val="0"/>
          <w:numId w:val="1091"/>
        </w:numPr>
      </w:pPr>
      <w:r>
        <w:t xml:space="preserve">Goal Self-Assessment:</w:t>
      </w:r>
    </w:p>
    <w:p>
      <w:pPr>
        <w:pStyle w:val="Compact"/>
        <w:numPr>
          <w:ilvl w:val="0"/>
          <w:numId w:val="1091"/>
        </w:numPr>
      </w:pPr>
      <w:r>
        <w:t xml:space="preserve">Self-Assessment Explanation/ Justification:</w:t>
      </w:r>
    </w:p>
    <w:p>
      <w:pPr>
        <w:pStyle w:val="Compact"/>
        <w:numPr>
          <w:ilvl w:val="0"/>
          <w:numId w:val="1091"/>
        </w:numPr>
      </w:pPr>
      <w:r>
        <w:t xml:space="preserve">Recommended Requirement Modification:</w:t>
      </w:r>
    </w:p>
    <w:p>
      <w:r>
        <w:pict>
          <v:rect style="width:0;height:1.5pt" o:hralign="center" o:hrstd="t" o:hr="t"/>
        </w:pict>
      </w:r>
    </w:p>
    <w:bookmarkEnd w:id="224"/>
    <w:bookmarkEnd w:id="225"/>
    <w:bookmarkStart w:id="229" w:name="sec:pxl-pinphun"/>
    <w:p>
      <w:pPr>
        <w:pStyle w:val="berschrift4"/>
      </w:pPr>
      <w:r>
        <w:rPr>
          <w:rStyle w:val="VerbatimChar"/>
        </w:rPr>
        <w:t xml:space="preserve">4.10.</w:t>
      </w:r>
      <w:r>
        <w:t xml:space="preserve"> </w:t>
      </w:r>
      <w:r>
        <w:t xml:space="preserve">InSAR Phase Uncertainty Image</w:t>
      </w:r>
    </w:p>
    <w:p>
      <w:pPr>
        <w:pStyle w:val="FirstParagraph"/>
      </w:pPr>
      <w:r>
        <w:t xml:space="preserve">Identifier:</w:t>
      </w:r>
      <w:r>
        <w:t xml:space="preserve"> </w:t>
      </w:r>
      <w:r>
        <w:rPr>
          <w:rStyle w:val="VerbatimChar"/>
        </w:rPr>
        <w:t xml:space="preserve">pxl-pinphun</w:t>
      </w:r>
    </w:p>
    <w:bookmarkStart w:id="226" w:name="threshold-requirements-46"/>
    <w:p>
      <w:pPr>
        <w:pStyle w:val="berschrift5"/>
      </w:pPr>
      <w:r>
        <w:t xml:space="preserve">Threshold requirements:</w:t>
      </w:r>
    </w:p>
    <w:p>
      <w:pPr>
        <w:pStyle w:val="FirstParagraph"/>
      </w:pPr>
      <w:r>
        <w:t xml:space="preserve">Not required.</w:t>
      </w:r>
      <w:r>
        <w:t xml:space="preserve"> </w:t>
      </w:r>
    </w:p>
    <w:bookmarkEnd w:id="226"/>
    <w:bookmarkStart w:id="227" w:name="goal-requirements-46"/>
    <w:p>
      <w:pPr>
        <w:pStyle w:val="berschrift5"/>
      </w:pPr>
      <w:r>
        <w:t xml:space="preserve">Goal requirements:</w:t>
      </w:r>
    </w:p>
    <w:p>
      <w:pPr>
        <w:pStyle w:val="FirstParagraph"/>
      </w:pPr>
      <w:r>
        <w:t xml:space="preserve">Estimates of uncertainty in InSAR phase is provided, such as finite signal to noise ratio, quantization noise, platform state vector accuracy, or DEM error.</w:t>
      </w:r>
      <w:r>
        <w:t xml:space="preserve"> </w:t>
      </w:r>
      <w:r>
        <w:t xml:space="preserve">Identification of which error sources are included will be provided as DOI/URL reference or brief description.</w:t>
      </w:r>
      <w:r>
        <w:t xml:space="preserve"> </w:t>
      </w:r>
      <w:r>
        <w:t xml:space="preserve">It represents statistical variation from known noise sources only.</w:t>
      </w:r>
      <w:r>
        <w:t xml:space="preserve"> </w:t>
      </w:r>
      <w:r>
        <w:t xml:space="preserve">In case both the wrapped and unwrapped interferograms are supplied, specify which interferogram the uncertainty image corresponds to.</w:t>
      </w:r>
    </w:p>
    <w:p>
      <w:pPr>
        <w:pStyle w:val="Textkrper"/>
      </w:pPr>
      <w:r>
        <w:t xml:space="preserve">File format specifications/contents provided in metadata:</w:t>
      </w:r>
    </w:p>
    <w:p>
      <w:pPr>
        <w:pStyle w:val="Compact"/>
        <w:numPr>
          <w:ilvl w:val="0"/>
          <w:numId w:val="1092"/>
        </w:numPr>
      </w:pPr>
      <w:r>
        <w:t xml:space="preserve">Sample Type (Angle)</w:t>
      </w:r>
    </w:p>
    <w:p>
      <w:pPr>
        <w:pStyle w:val="Compact"/>
        <w:numPr>
          <w:ilvl w:val="0"/>
          <w:numId w:val="1092"/>
        </w:numPr>
      </w:pPr>
      <w:r>
        <w:t xml:space="preserve">Data Format (GeoTIFF, HDF5, NetCDF, …)</w:t>
      </w:r>
    </w:p>
    <w:p>
      <w:pPr>
        <w:pStyle w:val="Compact"/>
        <w:numPr>
          <w:ilvl w:val="0"/>
          <w:numId w:val="1092"/>
        </w:numPr>
      </w:pPr>
      <w:r>
        <w:t xml:space="preserve">Data Type (Int, Float, …)</w:t>
      </w:r>
    </w:p>
    <w:p>
      <w:pPr>
        <w:pStyle w:val="Compact"/>
        <w:numPr>
          <w:ilvl w:val="0"/>
          <w:numId w:val="1092"/>
        </w:numPr>
      </w:pPr>
      <w:r>
        <w:t xml:space="preserve">Bits per Sample</w:t>
      </w:r>
    </w:p>
    <w:p>
      <w:pPr>
        <w:pStyle w:val="Compact"/>
        <w:numPr>
          <w:ilvl w:val="0"/>
          <w:numId w:val="1092"/>
        </w:numPr>
      </w:pPr>
      <w:r>
        <w:t xml:space="preserve">Byte Order</w:t>
      </w:r>
    </w:p>
    <w:p>
      <w:pPr>
        <w:pStyle w:val="Compact"/>
        <w:numPr>
          <w:ilvl w:val="0"/>
          <w:numId w:val="1092"/>
        </w:numPr>
      </w:pPr>
      <w:r>
        <w:t xml:space="preserve">insarID number (see</w:t>
      </w:r>
      <w:r>
        <w:t xml:space="preserve"> </w:t>
      </w:r>
      <w:hyperlink w:anchor="sec:prd-inspair">
        <w:r>
          <w:rPr>
            <w:rStyle w:val="Hyperlink"/>
          </w:rPr>
          <w:t xml:space="preserve">Product Metadata: InSAR Pair</w:t>
        </w:r>
      </w:hyperlink>
      <w:r>
        <w:t xml:space="preserve">)</w:t>
      </w:r>
    </w:p>
    <w:p>
      <w:pPr>
        <w:pStyle w:val="Compact"/>
        <w:numPr>
          <w:ilvl w:val="0"/>
          <w:numId w:val="1092"/>
        </w:numPr>
      </w:pPr>
      <w:r>
        <w:t xml:space="preserve">Corresponding interferogram</w:t>
      </w:r>
    </w:p>
    <w:bookmarkEnd w:id="227"/>
    <w:bookmarkStart w:id="228" w:name="assessment-46"/>
    <w:p>
      <w:pPr>
        <w:pStyle w:val="berschrift5"/>
      </w:pPr>
      <w:r>
        <w:t xml:space="preserve">Assessment:</w:t>
      </w:r>
    </w:p>
    <w:p>
      <w:pPr>
        <w:pStyle w:val="Compact"/>
        <w:numPr>
          <w:ilvl w:val="0"/>
          <w:numId w:val="1093"/>
        </w:numPr>
      </w:pPr>
      <w:r>
        <w:t xml:space="preserve">Threshold Self-Assessment:</w:t>
      </w:r>
    </w:p>
    <w:p>
      <w:pPr>
        <w:pStyle w:val="Compact"/>
        <w:numPr>
          <w:ilvl w:val="0"/>
          <w:numId w:val="1093"/>
        </w:numPr>
      </w:pPr>
      <w:r>
        <w:t xml:space="preserve">Goal Self-Assessment:</w:t>
      </w:r>
    </w:p>
    <w:p>
      <w:pPr>
        <w:pStyle w:val="Compact"/>
        <w:numPr>
          <w:ilvl w:val="0"/>
          <w:numId w:val="1093"/>
        </w:numPr>
      </w:pPr>
      <w:r>
        <w:t xml:space="preserve">Self-Assessment Explanation/ Justification:</w:t>
      </w:r>
    </w:p>
    <w:p>
      <w:pPr>
        <w:pStyle w:val="Compact"/>
        <w:numPr>
          <w:ilvl w:val="0"/>
          <w:numId w:val="1093"/>
        </w:numPr>
      </w:pPr>
      <w:r>
        <w:t xml:space="preserve">Recommended Requirement Modification:</w:t>
      </w:r>
    </w:p>
    <w:p>
      <w:r>
        <w:pict>
          <v:rect style="width:0;height:1.5pt" o:hralign="center" o:hrstd="t" o:hr="t"/>
        </w:pict>
      </w:r>
    </w:p>
    <w:bookmarkEnd w:id="228"/>
    <w:bookmarkEnd w:id="229"/>
    <w:bookmarkStart w:id="233" w:name="sec:pxl-atphaci"/>
    <w:p>
      <w:pPr>
        <w:pStyle w:val="berschrift4"/>
      </w:pPr>
      <w:r>
        <w:rPr>
          <w:rStyle w:val="VerbatimChar"/>
        </w:rPr>
        <w:t xml:space="preserve">4.11.</w:t>
      </w:r>
      <w:r>
        <w:t xml:space="preserve"> </w:t>
      </w:r>
      <w:r>
        <w:t xml:space="preserve">Atmospheric Phase Correction Image</w:t>
      </w:r>
    </w:p>
    <w:p>
      <w:pPr>
        <w:pStyle w:val="FirstParagraph"/>
      </w:pPr>
      <w:r>
        <w:t xml:space="preserve">Identifier:</w:t>
      </w:r>
      <w:r>
        <w:t xml:space="preserve"> </w:t>
      </w:r>
      <w:r>
        <w:rPr>
          <w:rStyle w:val="VerbatimChar"/>
        </w:rPr>
        <w:t xml:space="preserve">pxl-atphaci</w:t>
      </w:r>
    </w:p>
    <w:bookmarkStart w:id="230" w:name="threshold-requirements-47"/>
    <w:p>
      <w:pPr>
        <w:pStyle w:val="berschrift5"/>
      </w:pPr>
      <w:r>
        <w:t xml:space="preserve">Threshold requirements:</w:t>
      </w:r>
    </w:p>
    <w:p>
      <w:pPr>
        <w:pStyle w:val="FirstParagraph"/>
      </w:pPr>
      <w:r>
        <w:t xml:space="preserve">Not required.</w:t>
      </w:r>
      <w:r>
        <w:t xml:space="preserve"> </w:t>
      </w:r>
    </w:p>
    <w:bookmarkEnd w:id="230"/>
    <w:bookmarkStart w:id="231" w:name="goal-requirements-47"/>
    <w:p>
      <w:pPr>
        <w:pStyle w:val="berschrift5"/>
      </w:pPr>
      <w:r>
        <w:t xml:space="preserve">Goal requirements:</w:t>
      </w:r>
    </w:p>
    <w:p>
      <w:pPr>
        <w:pStyle w:val="FirstParagraph"/>
      </w:pPr>
      <w:r>
        <w:t xml:space="preserve">Phase correction value at each pixel, if applied.</w:t>
      </w:r>
    </w:p>
    <w:p>
      <w:pPr>
        <w:pStyle w:val="Textkrper"/>
      </w:pPr>
      <w:r>
        <w:t xml:space="preserve">File format specifications/contents provided in metadata:</w:t>
      </w:r>
    </w:p>
    <w:p>
      <w:pPr>
        <w:pStyle w:val="Compact"/>
        <w:numPr>
          <w:ilvl w:val="0"/>
          <w:numId w:val="1094"/>
        </w:numPr>
      </w:pPr>
      <w:r>
        <w:t xml:space="preserve">Sample Type (Angle)</w:t>
      </w:r>
    </w:p>
    <w:p>
      <w:pPr>
        <w:pStyle w:val="Compact"/>
        <w:numPr>
          <w:ilvl w:val="0"/>
          <w:numId w:val="1094"/>
        </w:numPr>
      </w:pPr>
      <w:r>
        <w:t xml:space="preserve">Data Format (GeoTIFF, HDF5, NetCDF, …)</w:t>
      </w:r>
    </w:p>
    <w:p>
      <w:pPr>
        <w:pStyle w:val="Compact"/>
        <w:numPr>
          <w:ilvl w:val="0"/>
          <w:numId w:val="1094"/>
        </w:numPr>
      </w:pPr>
      <w:r>
        <w:t xml:space="preserve">Data Type (Float, …)</w:t>
      </w:r>
    </w:p>
    <w:p>
      <w:pPr>
        <w:pStyle w:val="Compact"/>
        <w:numPr>
          <w:ilvl w:val="0"/>
          <w:numId w:val="1094"/>
        </w:numPr>
      </w:pPr>
      <w:r>
        <w:t xml:space="preserve">Bits per Sample</w:t>
      </w:r>
    </w:p>
    <w:p>
      <w:pPr>
        <w:pStyle w:val="Compact"/>
        <w:numPr>
          <w:ilvl w:val="0"/>
          <w:numId w:val="1094"/>
        </w:numPr>
      </w:pPr>
      <w:r>
        <w:t xml:space="preserve">Byte Order</w:t>
      </w:r>
    </w:p>
    <w:p>
      <w:pPr>
        <w:pStyle w:val="Compact"/>
        <w:numPr>
          <w:ilvl w:val="0"/>
          <w:numId w:val="1094"/>
        </w:numPr>
      </w:pPr>
      <w:r>
        <w:t xml:space="preserve">insarID number (see</w:t>
      </w:r>
      <w:r>
        <w:t xml:space="preserve"> </w:t>
      </w:r>
      <w:hyperlink w:anchor="sec:prd-inspair">
        <w:r>
          <w:rPr>
            <w:rStyle w:val="Hyperlink"/>
          </w:rPr>
          <w:t xml:space="preserve">Product Metadata: InSAR Pair</w:t>
        </w:r>
      </w:hyperlink>
      <w:r>
        <w:t xml:space="preserve">)</w:t>
      </w:r>
    </w:p>
    <w:bookmarkEnd w:id="231"/>
    <w:bookmarkStart w:id="232" w:name="assessment-47"/>
    <w:p>
      <w:pPr>
        <w:pStyle w:val="berschrift5"/>
      </w:pPr>
      <w:r>
        <w:t xml:space="preserve">Assessment:</w:t>
      </w:r>
    </w:p>
    <w:p>
      <w:pPr>
        <w:pStyle w:val="Compact"/>
        <w:numPr>
          <w:ilvl w:val="0"/>
          <w:numId w:val="1095"/>
        </w:numPr>
      </w:pPr>
      <w:r>
        <w:t xml:space="preserve">Threshold Self-Assessment:</w:t>
      </w:r>
    </w:p>
    <w:p>
      <w:pPr>
        <w:pStyle w:val="Compact"/>
        <w:numPr>
          <w:ilvl w:val="0"/>
          <w:numId w:val="1095"/>
        </w:numPr>
      </w:pPr>
      <w:r>
        <w:t xml:space="preserve">Goal Self-Assessment:</w:t>
      </w:r>
    </w:p>
    <w:p>
      <w:pPr>
        <w:pStyle w:val="Compact"/>
        <w:numPr>
          <w:ilvl w:val="0"/>
          <w:numId w:val="1095"/>
        </w:numPr>
      </w:pPr>
      <w:r>
        <w:t xml:space="preserve">Self-Assessment Explanation/ Justification:</w:t>
      </w:r>
    </w:p>
    <w:p>
      <w:pPr>
        <w:pStyle w:val="Compact"/>
        <w:numPr>
          <w:ilvl w:val="0"/>
          <w:numId w:val="1095"/>
        </w:numPr>
      </w:pPr>
      <w:r>
        <w:t xml:space="preserve">Recommended Requirement Modification:</w:t>
      </w:r>
    </w:p>
    <w:p>
      <w:r>
        <w:pict>
          <v:rect style="width:0;height:1.5pt" o:hralign="center" o:hrstd="t" o:hr="t"/>
        </w:pict>
      </w:r>
    </w:p>
    <w:bookmarkEnd w:id="232"/>
    <w:bookmarkEnd w:id="233"/>
    <w:bookmarkStart w:id="237" w:name="sec:pxl-piopha"/>
    <w:p>
      <w:pPr>
        <w:pStyle w:val="berschrift4"/>
      </w:pPr>
      <w:r>
        <w:rPr>
          <w:rStyle w:val="VerbatimChar"/>
        </w:rPr>
        <w:t xml:space="preserve">4.12.</w:t>
      </w:r>
      <w:r>
        <w:t xml:space="preserve"> </w:t>
      </w:r>
      <w:r>
        <w:t xml:space="preserve">Ionospheric Phase Correction Image</w:t>
      </w:r>
    </w:p>
    <w:p>
      <w:pPr>
        <w:pStyle w:val="FirstParagraph"/>
      </w:pPr>
      <w:r>
        <w:t xml:space="preserve">Identifier:</w:t>
      </w:r>
      <w:r>
        <w:t xml:space="preserve"> </w:t>
      </w:r>
      <w:r>
        <w:rPr>
          <w:rStyle w:val="VerbatimChar"/>
        </w:rPr>
        <w:t xml:space="preserve">pxl-piopha</w:t>
      </w:r>
    </w:p>
    <w:bookmarkStart w:id="234" w:name="threshold-requirements-48"/>
    <w:p>
      <w:pPr>
        <w:pStyle w:val="berschrift5"/>
      </w:pPr>
      <w:r>
        <w:t xml:space="preserve">Threshold requirements:</w:t>
      </w:r>
    </w:p>
    <w:p>
      <w:pPr>
        <w:pStyle w:val="FirstParagraph"/>
      </w:pPr>
      <w:r>
        <w:t xml:space="preserve">Not required.</w:t>
      </w:r>
      <w:r>
        <w:t xml:space="preserve"> </w:t>
      </w:r>
    </w:p>
    <w:bookmarkEnd w:id="234"/>
    <w:bookmarkStart w:id="235" w:name="goal-requirements-48"/>
    <w:p>
      <w:pPr>
        <w:pStyle w:val="berschrift5"/>
      </w:pPr>
      <w:r>
        <w:t xml:space="preserve">Goal requirements:</w:t>
      </w:r>
    </w:p>
    <w:p>
      <w:pPr>
        <w:pStyle w:val="FirstParagraph"/>
      </w:pPr>
      <w:r>
        <w:t xml:space="preserve">Phase correction value at each pixel, if applied.</w:t>
      </w:r>
    </w:p>
    <w:p>
      <w:pPr>
        <w:pStyle w:val="Textkrper"/>
      </w:pPr>
      <w:r>
        <w:t xml:space="preserve">File format specifications/contents provided in metadata:</w:t>
      </w:r>
    </w:p>
    <w:p>
      <w:pPr>
        <w:pStyle w:val="Compact"/>
        <w:numPr>
          <w:ilvl w:val="0"/>
          <w:numId w:val="1096"/>
        </w:numPr>
      </w:pPr>
      <w:r>
        <w:t xml:space="preserve">Sample Type (Angle)</w:t>
      </w:r>
    </w:p>
    <w:p>
      <w:pPr>
        <w:pStyle w:val="Compact"/>
        <w:numPr>
          <w:ilvl w:val="0"/>
          <w:numId w:val="1096"/>
        </w:numPr>
      </w:pPr>
      <w:r>
        <w:t xml:space="preserve">Data Format (GeoTIFF, HDF5, NetCDF, …)</w:t>
      </w:r>
    </w:p>
    <w:p>
      <w:pPr>
        <w:pStyle w:val="Compact"/>
        <w:numPr>
          <w:ilvl w:val="0"/>
          <w:numId w:val="1096"/>
        </w:numPr>
      </w:pPr>
      <w:r>
        <w:t xml:space="preserve">Data Type (Float, …)</w:t>
      </w:r>
    </w:p>
    <w:p>
      <w:pPr>
        <w:pStyle w:val="Compact"/>
        <w:numPr>
          <w:ilvl w:val="0"/>
          <w:numId w:val="1096"/>
        </w:numPr>
      </w:pPr>
      <w:r>
        <w:t xml:space="preserve">Bits per Sample</w:t>
      </w:r>
    </w:p>
    <w:p>
      <w:pPr>
        <w:pStyle w:val="Compact"/>
        <w:numPr>
          <w:ilvl w:val="0"/>
          <w:numId w:val="1096"/>
        </w:numPr>
      </w:pPr>
      <w:r>
        <w:t xml:space="preserve">Byte Order</w:t>
      </w:r>
    </w:p>
    <w:p>
      <w:pPr>
        <w:pStyle w:val="Compact"/>
        <w:numPr>
          <w:ilvl w:val="0"/>
          <w:numId w:val="1096"/>
        </w:numPr>
      </w:pPr>
      <w:r>
        <w:t xml:space="preserve">insarID number (see</w:t>
      </w:r>
      <w:r>
        <w:t xml:space="preserve"> </w:t>
      </w:r>
      <w:hyperlink w:anchor="sec:prd-inspair">
        <w:r>
          <w:rPr>
            <w:rStyle w:val="Hyperlink"/>
          </w:rPr>
          <w:t xml:space="preserve">Product Metadata: InSAR Pair</w:t>
        </w:r>
      </w:hyperlink>
      <w:r>
        <w:t xml:space="preserve">)</w:t>
      </w:r>
    </w:p>
    <w:bookmarkEnd w:id="235"/>
    <w:bookmarkStart w:id="236" w:name="assessment-48"/>
    <w:p>
      <w:pPr>
        <w:pStyle w:val="berschrift5"/>
      </w:pPr>
      <w:r>
        <w:t xml:space="preserve">Assessment:</w:t>
      </w:r>
    </w:p>
    <w:p>
      <w:pPr>
        <w:pStyle w:val="Compact"/>
        <w:numPr>
          <w:ilvl w:val="0"/>
          <w:numId w:val="1097"/>
        </w:numPr>
      </w:pPr>
      <w:r>
        <w:t xml:space="preserve">Threshold Self-Assessment:</w:t>
      </w:r>
    </w:p>
    <w:p>
      <w:pPr>
        <w:pStyle w:val="Compact"/>
        <w:numPr>
          <w:ilvl w:val="0"/>
          <w:numId w:val="1097"/>
        </w:numPr>
      </w:pPr>
      <w:r>
        <w:t xml:space="preserve">Goal Self-Assessment:</w:t>
      </w:r>
    </w:p>
    <w:p>
      <w:pPr>
        <w:pStyle w:val="Compact"/>
        <w:numPr>
          <w:ilvl w:val="0"/>
          <w:numId w:val="1097"/>
        </w:numPr>
      </w:pPr>
      <w:r>
        <w:t xml:space="preserve">Self-Assessment Explanation/ Justification:</w:t>
      </w:r>
    </w:p>
    <w:p>
      <w:pPr>
        <w:pStyle w:val="Compact"/>
        <w:numPr>
          <w:ilvl w:val="0"/>
          <w:numId w:val="1097"/>
        </w:numPr>
      </w:pPr>
      <w:r>
        <w:t xml:space="preserve">Recommended Requirement Modification:</w:t>
      </w:r>
    </w:p>
    <w:p>
      <w:r>
        <w:pict>
          <v:rect style="width:0;height:1.5pt" o:hralign="center" o:hrstd="t" o:hr="t"/>
        </w:pict>
      </w:r>
    </w:p>
    <w:bookmarkEnd w:id="236"/>
    <w:bookmarkEnd w:id="237"/>
    <w:bookmarkStart w:id="241" w:name="sec:pxl-sitophi"/>
    <w:p>
      <w:pPr>
        <w:pStyle w:val="berschrift4"/>
      </w:pPr>
      <w:r>
        <w:rPr>
          <w:rStyle w:val="VerbatimChar"/>
        </w:rPr>
        <w:t xml:space="preserve">4.13.</w:t>
      </w:r>
      <w:r>
        <w:t xml:space="preserve"> </w:t>
      </w:r>
      <w:r>
        <w:t xml:space="preserve">Simulated Topographic Phase Image</w:t>
      </w:r>
    </w:p>
    <w:p>
      <w:pPr>
        <w:pStyle w:val="FirstParagraph"/>
      </w:pPr>
      <w:r>
        <w:t xml:space="preserve">Identifier:</w:t>
      </w:r>
      <w:r>
        <w:t xml:space="preserve"> </w:t>
      </w:r>
      <w:r>
        <w:rPr>
          <w:rStyle w:val="VerbatimChar"/>
        </w:rPr>
        <w:t xml:space="preserve">pxl-sitophi</w:t>
      </w:r>
    </w:p>
    <w:bookmarkStart w:id="238" w:name="threshold-requirements-49"/>
    <w:p>
      <w:pPr>
        <w:pStyle w:val="berschrift5"/>
      </w:pPr>
      <w:r>
        <w:t xml:space="preserve">Threshold requirements:</w:t>
      </w:r>
    </w:p>
    <w:p>
      <w:pPr>
        <w:pStyle w:val="FirstParagraph"/>
      </w:pPr>
      <w:r>
        <w:t xml:space="preserve">Not required.</w:t>
      </w:r>
      <w:r>
        <w:t xml:space="preserve"> </w:t>
      </w:r>
    </w:p>
    <w:bookmarkEnd w:id="238"/>
    <w:bookmarkStart w:id="239" w:name="goal-requirements-49"/>
    <w:p>
      <w:pPr>
        <w:pStyle w:val="berschrift5"/>
      </w:pPr>
      <w:r>
        <w:t xml:space="preserve">Goal requirements:</w:t>
      </w:r>
    </w:p>
    <w:p>
      <w:pPr>
        <w:pStyle w:val="FirstParagraph"/>
      </w:pPr>
      <w:r>
        <w:t xml:space="preserve">Simulated topographic phase image(s) used to remove topographic contribution to interferogram(s).</w:t>
      </w:r>
    </w:p>
    <w:p>
      <w:pPr>
        <w:pStyle w:val="Textkrper"/>
      </w:pPr>
      <w:r>
        <w:t xml:space="preserve">File format specifications/contents provided in metadata:</w:t>
      </w:r>
    </w:p>
    <w:p>
      <w:pPr>
        <w:pStyle w:val="Compact"/>
        <w:numPr>
          <w:ilvl w:val="0"/>
          <w:numId w:val="1098"/>
        </w:numPr>
      </w:pPr>
      <w:r>
        <w:t xml:space="preserve">Sample Type (Angle)</w:t>
      </w:r>
    </w:p>
    <w:p>
      <w:pPr>
        <w:pStyle w:val="Compact"/>
        <w:numPr>
          <w:ilvl w:val="0"/>
          <w:numId w:val="1098"/>
        </w:numPr>
      </w:pPr>
      <w:r>
        <w:t xml:space="preserve">insarID number (see</w:t>
      </w:r>
      <w:r>
        <w:t xml:space="preserve"> </w:t>
      </w:r>
      <w:hyperlink w:anchor="sec:prd-inspair">
        <w:r>
          <w:rPr>
            <w:rStyle w:val="Hyperlink"/>
          </w:rPr>
          <w:t xml:space="preserve">Product Metadata: InSAR Pair</w:t>
        </w:r>
      </w:hyperlink>
      <w:r>
        <w:t xml:space="preserve">)</w:t>
      </w:r>
    </w:p>
    <w:p>
      <w:pPr>
        <w:pStyle w:val="Compact"/>
        <w:numPr>
          <w:ilvl w:val="0"/>
          <w:numId w:val="1098"/>
        </w:numPr>
      </w:pPr>
      <w:r>
        <w:t xml:space="preserve">Data Format (GeoTIFF, HDF5, NetCDF, …)</w:t>
      </w:r>
    </w:p>
    <w:p>
      <w:pPr>
        <w:pStyle w:val="Compact"/>
        <w:numPr>
          <w:ilvl w:val="0"/>
          <w:numId w:val="1098"/>
        </w:numPr>
      </w:pPr>
      <w:r>
        <w:t xml:space="preserve">Data Type (Float, …)</w:t>
      </w:r>
    </w:p>
    <w:p>
      <w:pPr>
        <w:pStyle w:val="Compact"/>
        <w:numPr>
          <w:ilvl w:val="0"/>
          <w:numId w:val="1098"/>
        </w:numPr>
      </w:pPr>
      <w:r>
        <w:t xml:space="preserve">Bits per Sample</w:t>
      </w:r>
    </w:p>
    <w:p>
      <w:pPr>
        <w:pStyle w:val="Compact"/>
        <w:numPr>
          <w:ilvl w:val="0"/>
          <w:numId w:val="1098"/>
        </w:numPr>
      </w:pPr>
      <w:r>
        <w:t xml:space="preserve">Byte Order</w:t>
      </w:r>
    </w:p>
    <w:bookmarkEnd w:id="239"/>
    <w:bookmarkStart w:id="240" w:name="assessment-49"/>
    <w:p>
      <w:pPr>
        <w:pStyle w:val="berschrift5"/>
      </w:pPr>
      <w:r>
        <w:t xml:space="preserve">Assessment:</w:t>
      </w:r>
    </w:p>
    <w:p>
      <w:pPr>
        <w:pStyle w:val="Compact"/>
        <w:numPr>
          <w:ilvl w:val="0"/>
          <w:numId w:val="1099"/>
        </w:numPr>
      </w:pPr>
      <w:r>
        <w:t xml:space="preserve">Threshold Self-Assessment:</w:t>
      </w:r>
    </w:p>
    <w:p>
      <w:pPr>
        <w:pStyle w:val="Compact"/>
        <w:numPr>
          <w:ilvl w:val="0"/>
          <w:numId w:val="1099"/>
        </w:numPr>
      </w:pPr>
      <w:r>
        <w:t xml:space="preserve">Goal Self-Assessment:</w:t>
      </w:r>
    </w:p>
    <w:p>
      <w:pPr>
        <w:pStyle w:val="Compact"/>
        <w:numPr>
          <w:ilvl w:val="0"/>
          <w:numId w:val="1099"/>
        </w:numPr>
      </w:pPr>
      <w:r>
        <w:t xml:space="preserve">Self-Assessment Explanation/ Justification:</w:t>
      </w:r>
    </w:p>
    <w:p>
      <w:pPr>
        <w:pStyle w:val="Compact"/>
        <w:numPr>
          <w:ilvl w:val="0"/>
          <w:numId w:val="1099"/>
        </w:numPr>
      </w:pPr>
      <w:r>
        <w:t xml:space="preserve">Recommended Requirement Modification:</w:t>
      </w:r>
    </w:p>
    <w:p>
      <w:r>
        <w:pict>
          <v:rect style="width:0;height:1.5pt" o:hralign="center" o:hrstd="t" o:hr="t"/>
        </w:pict>
      </w:r>
    </w:p>
    <w:bookmarkEnd w:id="240"/>
    <w:bookmarkEnd w:id="241"/>
    <w:bookmarkStart w:id="245" w:name="sec:pxl-iperba"/>
    <w:p>
      <w:pPr>
        <w:pStyle w:val="berschrift4"/>
      </w:pPr>
      <w:r>
        <w:rPr>
          <w:rStyle w:val="VerbatimChar"/>
        </w:rPr>
        <w:t xml:space="preserve">4.14.</w:t>
      </w:r>
      <w:r>
        <w:t xml:space="preserve"> </w:t>
      </w:r>
      <w:r>
        <w:t xml:space="preserve">InSAR Perpendicular Baseline Image</w:t>
      </w:r>
    </w:p>
    <w:p>
      <w:pPr>
        <w:pStyle w:val="FirstParagraph"/>
      </w:pPr>
      <w:r>
        <w:t xml:space="preserve">Identifier:</w:t>
      </w:r>
      <w:r>
        <w:t xml:space="preserve"> </w:t>
      </w:r>
      <w:r>
        <w:rPr>
          <w:rStyle w:val="VerbatimChar"/>
        </w:rPr>
        <w:t xml:space="preserve">pxl-iperba</w:t>
      </w:r>
    </w:p>
    <w:bookmarkStart w:id="242" w:name="threshold-requirements-50"/>
    <w:p>
      <w:pPr>
        <w:pStyle w:val="berschrift5"/>
      </w:pPr>
      <w:r>
        <w:t xml:space="preserve">Threshold requirements:</w:t>
      </w:r>
    </w:p>
    <w:p>
      <w:pPr>
        <w:pStyle w:val="FirstParagraph"/>
      </w:pPr>
      <w:r>
        <w:t xml:space="preserve">Not required.</w:t>
      </w:r>
      <w:r>
        <w:t xml:space="preserve"> </w:t>
      </w:r>
    </w:p>
    <w:bookmarkEnd w:id="242"/>
    <w:bookmarkStart w:id="243" w:name="goal-requirements-50"/>
    <w:p>
      <w:pPr>
        <w:pStyle w:val="berschrift5"/>
      </w:pPr>
      <w:r>
        <w:t xml:space="preserve">Goal requirements:</w:t>
      </w:r>
    </w:p>
    <w:p>
      <w:pPr>
        <w:pStyle w:val="FirstParagraph"/>
      </w:pPr>
      <w:r>
        <w:t xml:space="preserve">Perpendicular orbital baseline between primary and secondary source acquisitions.</w:t>
      </w:r>
    </w:p>
    <w:p>
      <w:pPr>
        <w:pStyle w:val="Textkrper"/>
      </w:pPr>
      <w:r>
        <w:t xml:space="preserve">File format specifications/contents provided in metadata:</w:t>
      </w:r>
    </w:p>
    <w:p>
      <w:pPr>
        <w:pStyle w:val="Compact"/>
        <w:numPr>
          <w:ilvl w:val="0"/>
          <w:numId w:val="1100"/>
        </w:numPr>
      </w:pPr>
      <w:r>
        <w:t xml:space="preserve">Sample Type (Length)</w:t>
      </w:r>
    </w:p>
    <w:p>
      <w:pPr>
        <w:pStyle w:val="Compact"/>
        <w:numPr>
          <w:ilvl w:val="0"/>
          <w:numId w:val="1100"/>
        </w:numPr>
      </w:pPr>
      <w:r>
        <w:t xml:space="preserve">insarID number (see</w:t>
      </w:r>
      <w:r>
        <w:t xml:space="preserve"> </w:t>
      </w:r>
      <w:hyperlink w:anchor="sec:prd-inspair">
        <w:r>
          <w:rPr>
            <w:rStyle w:val="Hyperlink"/>
          </w:rPr>
          <w:t xml:space="preserve">Product Metadata: InSAR Pair</w:t>
        </w:r>
      </w:hyperlink>
      <w:r>
        <w:t xml:space="preserve">)</w:t>
      </w:r>
    </w:p>
    <w:p>
      <w:pPr>
        <w:pStyle w:val="Compact"/>
        <w:numPr>
          <w:ilvl w:val="0"/>
          <w:numId w:val="1100"/>
        </w:numPr>
      </w:pPr>
      <w:r>
        <w:t xml:space="preserve">Data Format (GeoTIFF, HDF5, NetCDF, …)</w:t>
      </w:r>
    </w:p>
    <w:p>
      <w:pPr>
        <w:pStyle w:val="Compact"/>
        <w:numPr>
          <w:ilvl w:val="0"/>
          <w:numId w:val="1100"/>
        </w:numPr>
      </w:pPr>
      <w:r>
        <w:t xml:space="preserve">Data Type (Float, …)</w:t>
      </w:r>
    </w:p>
    <w:p>
      <w:pPr>
        <w:pStyle w:val="Compact"/>
        <w:numPr>
          <w:ilvl w:val="0"/>
          <w:numId w:val="1100"/>
        </w:numPr>
      </w:pPr>
      <w:r>
        <w:t xml:space="preserve">Bits per Sample</w:t>
      </w:r>
    </w:p>
    <w:p>
      <w:pPr>
        <w:pStyle w:val="Compact"/>
        <w:numPr>
          <w:ilvl w:val="0"/>
          <w:numId w:val="1100"/>
        </w:numPr>
      </w:pPr>
      <w:r>
        <w:t xml:space="preserve">Byte Order</w:t>
      </w:r>
    </w:p>
    <w:bookmarkEnd w:id="243"/>
    <w:bookmarkStart w:id="244" w:name="assessment-50"/>
    <w:p>
      <w:pPr>
        <w:pStyle w:val="berschrift5"/>
      </w:pPr>
      <w:r>
        <w:t xml:space="preserve">Assessment:</w:t>
      </w:r>
    </w:p>
    <w:p>
      <w:pPr>
        <w:pStyle w:val="Compact"/>
        <w:numPr>
          <w:ilvl w:val="0"/>
          <w:numId w:val="1101"/>
        </w:numPr>
      </w:pPr>
      <w:r>
        <w:t xml:space="preserve">Threshold Self-Assessment:</w:t>
      </w:r>
    </w:p>
    <w:p>
      <w:pPr>
        <w:pStyle w:val="Compact"/>
        <w:numPr>
          <w:ilvl w:val="0"/>
          <w:numId w:val="1101"/>
        </w:numPr>
      </w:pPr>
      <w:r>
        <w:t xml:space="preserve">Goal Self-Assessment:</w:t>
      </w:r>
    </w:p>
    <w:p>
      <w:pPr>
        <w:pStyle w:val="Compact"/>
        <w:numPr>
          <w:ilvl w:val="0"/>
          <w:numId w:val="1101"/>
        </w:numPr>
      </w:pPr>
      <w:r>
        <w:t xml:space="preserve">Self-Assessment Explanation/ Justification:</w:t>
      </w:r>
    </w:p>
    <w:p>
      <w:pPr>
        <w:pStyle w:val="Compact"/>
        <w:numPr>
          <w:ilvl w:val="0"/>
          <w:numId w:val="1101"/>
        </w:numPr>
      </w:pPr>
      <w:r>
        <w:t xml:space="preserve">Recommended Requirement Modification:</w:t>
      </w:r>
    </w:p>
    <w:p>
      <w:r>
        <w:pict>
          <v:rect style="width:0;height:1.5pt" o:hralign="center" o:hrstd="t" o:hr="t"/>
        </w:pict>
      </w:r>
    </w:p>
    <w:bookmarkEnd w:id="244"/>
    <w:bookmarkEnd w:id="245"/>
    <w:bookmarkStart w:id="249" w:name="sec:pxl-iparba"/>
    <w:p>
      <w:pPr>
        <w:pStyle w:val="berschrift4"/>
      </w:pPr>
      <w:r>
        <w:rPr>
          <w:rStyle w:val="VerbatimChar"/>
        </w:rPr>
        <w:t xml:space="preserve">4.15.</w:t>
      </w:r>
      <w:r>
        <w:t xml:space="preserve"> </w:t>
      </w:r>
      <w:r>
        <w:t xml:space="preserve">InSAR Parallel Baseline Image</w:t>
      </w:r>
    </w:p>
    <w:p>
      <w:pPr>
        <w:pStyle w:val="FirstParagraph"/>
      </w:pPr>
      <w:r>
        <w:t xml:space="preserve">Identifier:</w:t>
      </w:r>
      <w:r>
        <w:t xml:space="preserve"> </w:t>
      </w:r>
      <w:r>
        <w:rPr>
          <w:rStyle w:val="VerbatimChar"/>
        </w:rPr>
        <w:t xml:space="preserve">pxl-iparba</w:t>
      </w:r>
    </w:p>
    <w:bookmarkStart w:id="246" w:name="threshold-requirements-51"/>
    <w:p>
      <w:pPr>
        <w:pStyle w:val="berschrift5"/>
      </w:pPr>
      <w:r>
        <w:t xml:space="preserve">Threshold requirements:</w:t>
      </w:r>
    </w:p>
    <w:p>
      <w:pPr>
        <w:pStyle w:val="FirstParagraph"/>
      </w:pPr>
      <w:r>
        <w:t xml:space="preserve">Not required.</w:t>
      </w:r>
      <w:r>
        <w:t xml:space="preserve"> </w:t>
      </w:r>
    </w:p>
    <w:bookmarkEnd w:id="246"/>
    <w:bookmarkStart w:id="247" w:name="goal-requirements-51"/>
    <w:p>
      <w:pPr>
        <w:pStyle w:val="berschrift5"/>
      </w:pPr>
      <w:r>
        <w:t xml:space="preserve">Goal requirements:</w:t>
      </w:r>
    </w:p>
    <w:p>
      <w:pPr>
        <w:pStyle w:val="FirstParagraph"/>
      </w:pPr>
      <w:r>
        <w:t xml:space="preserve">Parallel orbital baseline between primary and secondary source acquisitions.</w:t>
      </w:r>
    </w:p>
    <w:p>
      <w:pPr>
        <w:pStyle w:val="Textkrper"/>
      </w:pPr>
      <w:r>
        <w:t xml:space="preserve">File format specifications/contents provided in metadata:</w:t>
      </w:r>
    </w:p>
    <w:p>
      <w:pPr>
        <w:pStyle w:val="Compact"/>
        <w:numPr>
          <w:ilvl w:val="0"/>
          <w:numId w:val="1102"/>
        </w:numPr>
      </w:pPr>
      <w:r>
        <w:t xml:space="preserve">Sample Type (Length)</w:t>
      </w:r>
    </w:p>
    <w:p>
      <w:pPr>
        <w:pStyle w:val="Compact"/>
        <w:numPr>
          <w:ilvl w:val="0"/>
          <w:numId w:val="1102"/>
        </w:numPr>
      </w:pPr>
      <w:r>
        <w:t xml:space="preserve">insarID number (see</w:t>
      </w:r>
      <w:r>
        <w:t xml:space="preserve"> </w:t>
      </w:r>
      <w:hyperlink w:anchor="sec:prd-inspair">
        <w:r>
          <w:rPr>
            <w:rStyle w:val="Hyperlink"/>
          </w:rPr>
          <w:t xml:space="preserve">Product Metadata: InSAR Pair</w:t>
        </w:r>
      </w:hyperlink>
      <w:r>
        <w:t xml:space="preserve">)</w:t>
      </w:r>
    </w:p>
    <w:p>
      <w:pPr>
        <w:pStyle w:val="Compact"/>
        <w:numPr>
          <w:ilvl w:val="0"/>
          <w:numId w:val="1102"/>
        </w:numPr>
      </w:pPr>
      <w:r>
        <w:t xml:space="preserve">Data Format (GeoTIFF, HDF5, NetCDF, …)</w:t>
      </w:r>
    </w:p>
    <w:p>
      <w:pPr>
        <w:pStyle w:val="Compact"/>
        <w:numPr>
          <w:ilvl w:val="0"/>
          <w:numId w:val="1102"/>
        </w:numPr>
      </w:pPr>
      <w:r>
        <w:t xml:space="preserve">Data Type (Float, …)</w:t>
      </w:r>
    </w:p>
    <w:p>
      <w:pPr>
        <w:pStyle w:val="Compact"/>
        <w:numPr>
          <w:ilvl w:val="0"/>
          <w:numId w:val="1102"/>
        </w:numPr>
      </w:pPr>
      <w:r>
        <w:t xml:space="preserve">Bits per Sample</w:t>
      </w:r>
    </w:p>
    <w:p>
      <w:pPr>
        <w:pStyle w:val="Compact"/>
        <w:numPr>
          <w:ilvl w:val="0"/>
          <w:numId w:val="1102"/>
        </w:numPr>
      </w:pPr>
      <w:r>
        <w:t xml:space="preserve">Byte Order</w:t>
      </w:r>
    </w:p>
    <w:bookmarkEnd w:id="247"/>
    <w:bookmarkStart w:id="248" w:name="assessment-51"/>
    <w:p>
      <w:pPr>
        <w:pStyle w:val="berschrift5"/>
      </w:pPr>
      <w:r>
        <w:t xml:space="preserve">Assessment:</w:t>
      </w:r>
    </w:p>
    <w:p>
      <w:pPr>
        <w:pStyle w:val="Compact"/>
        <w:numPr>
          <w:ilvl w:val="0"/>
          <w:numId w:val="1103"/>
        </w:numPr>
      </w:pPr>
      <w:r>
        <w:t xml:space="preserve">Threshold Self-Assessment:</w:t>
      </w:r>
    </w:p>
    <w:p>
      <w:pPr>
        <w:pStyle w:val="Compact"/>
        <w:numPr>
          <w:ilvl w:val="0"/>
          <w:numId w:val="1103"/>
        </w:numPr>
      </w:pPr>
      <w:r>
        <w:t xml:space="preserve">Goal Self-Assessment:</w:t>
      </w:r>
    </w:p>
    <w:p>
      <w:pPr>
        <w:pStyle w:val="Compact"/>
        <w:numPr>
          <w:ilvl w:val="0"/>
          <w:numId w:val="1103"/>
        </w:numPr>
      </w:pPr>
      <w:r>
        <w:t xml:space="preserve">Self-Assessment Explanation/ Justification:</w:t>
      </w:r>
    </w:p>
    <w:p>
      <w:pPr>
        <w:pStyle w:val="Compact"/>
        <w:numPr>
          <w:ilvl w:val="0"/>
          <w:numId w:val="1103"/>
        </w:numPr>
      </w:pPr>
      <w:r>
        <w:t xml:space="preserve">Recommended Requirement Modification:</w:t>
      </w:r>
    </w:p>
    <w:p>
      <w:r>
        <w:pict>
          <v:rect style="width:0;height:1.5pt" o:hralign="center" o:hrstd="t" o:hr="t"/>
        </w:pict>
      </w:r>
    </w:p>
    <w:bookmarkEnd w:id="248"/>
    <w:bookmarkEnd w:id="249"/>
    <w:bookmarkStart w:id="253" w:name="sec:pxl-idimopo"/>
    <w:p>
      <w:pPr>
        <w:pStyle w:val="berschrift4"/>
      </w:pPr>
      <w:r>
        <w:rPr>
          <w:rStyle w:val="VerbatimChar"/>
        </w:rPr>
        <w:t xml:space="preserve">4.16.</w:t>
      </w:r>
      <w:r>
        <w:t xml:space="preserve"> </w:t>
      </w:r>
      <w:r>
        <w:t xml:space="preserve">InSAR Displacement Model Point Image</w:t>
      </w:r>
    </w:p>
    <w:p>
      <w:pPr>
        <w:pStyle w:val="FirstParagraph"/>
      </w:pPr>
      <w:r>
        <w:t xml:space="preserve">Identifier:</w:t>
      </w:r>
      <w:r>
        <w:t xml:space="preserve"> </w:t>
      </w:r>
      <w:r>
        <w:rPr>
          <w:rStyle w:val="VerbatimChar"/>
        </w:rPr>
        <w:t xml:space="preserve">pxl-idimopo</w:t>
      </w:r>
    </w:p>
    <w:bookmarkStart w:id="250" w:name="threshold-requirements-52"/>
    <w:p>
      <w:pPr>
        <w:pStyle w:val="berschrift5"/>
      </w:pPr>
      <w:r>
        <w:t xml:space="preserve">Threshold requirements:</w:t>
      </w:r>
    </w:p>
    <w:p>
      <w:pPr>
        <w:pStyle w:val="FirstParagraph"/>
      </w:pPr>
      <w:r>
        <w:t xml:space="preserve">Not required.</w:t>
      </w:r>
      <w:r>
        <w:t xml:space="preserve"> </w:t>
      </w:r>
    </w:p>
    <w:bookmarkEnd w:id="250"/>
    <w:bookmarkStart w:id="251" w:name="goal-requirements-52"/>
    <w:p>
      <w:pPr>
        <w:pStyle w:val="berschrift5"/>
      </w:pPr>
      <w:r>
        <w:t xml:space="preserve">Goal requirements:</w:t>
      </w:r>
    </w:p>
    <w:p>
      <w:pPr>
        <w:pStyle w:val="FirstParagraph"/>
      </w:pPr>
      <w:r>
        <w:t xml:space="preserve">Data file(s) identifying pixels used for InSAR displacement modeling (requirements</w:t>
      </w:r>
      <w:r>
        <w:t xml:space="preserve"> </w:t>
      </w:r>
      <w:hyperlink w:anchor="sec:rcm-indispi">
        <w:r>
          <w:rPr>
            <w:rStyle w:val="Hyperlink"/>
          </w:rPr>
          <w:t xml:space="preserve">Radiometrically Corrected Measurements: InSAR Displacement Image</w:t>
        </w:r>
      </w:hyperlink>
      <w:r>
        <w:t xml:space="preserve">,</w:t>
      </w:r>
      <w:r>
        <w:t xml:space="preserve"> </w:t>
      </w:r>
      <w:hyperlink w:anchor="sec:rcm-indisrei">
        <w:r>
          <w:rPr>
            <w:rStyle w:val="Hyperlink"/>
          </w:rPr>
          <w:t xml:space="preserve">Radiometrically Corrected Measurements: InSAR Displacement Residue Image</w:t>
        </w:r>
      </w:hyperlink>
      <w:r>
        <w:t xml:space="preserve">,</w:t>
      </w:r>
      <w:r>
        <w:t xml:space="preserve"> </w:t>
      </w:r>
      <w:hyperlink w:anchor="sec:rcm-indisrai">
        <w:r>
          <w:rPr>
            <w:rStyle w:val="Hyperlink"/>
          </w:rPr>
          <w:t xml:space="preserve">Radiometrically Corrected Measurements: InSAR Displacement Rate Image</w:t>
        </w:r>
      </w:hyperlink>
      <w:r>
        <w:t xml:space="preserve">,</w:t>
      </w:r>
      <w:r>
        <w:t xml:space="preserve"> </w:t>
      </w:r>
      <w:hyperlink w:anchor="sec:rcm-indisramfi">
        <w:r>
          <w:rPr>
            <w:rStyle w:val="Hyperlink"/>
          </w:rPr>
          <w:t xml:space="preserve">Radiometrically Corrected Measurements: InSAR Displacement Rate Model Fit Image</w:t>
        </w:r>
      </w:hyperlink>
      <w:r>
        <w:t xml:space="preserve">).</w:t>
      </w:r>
      <w:r>
        <w:t xml:space="preserve"> </w:t>
      </w:r>
      <w:r>
        <w:t xml:space="preserve">As a suggestion, this information can be provided as a single multi-layer file, where each 1-bit layer, containing 0 (not used) and 1 (used) flags, refers to an insarID pair (for SBAS type InSAR) or Source ID (when insarIDs are not listed).</w:t>
      </w:r>
      <w:r>
        <w:t xml:space="preserve"> </w:t>
      </w:r>
      <w:r>
        <w:t xml:space="preserve">Instead, a list of Dates identifying layers can be provided under this item.</w:t>
      </w:r>
    </w:p>
    <w:p>
      <w:pPr>
        <w:pStyle w:val="Textkrper"/>
      </w:pPr>
      <w:r>
        <w:t xml:space="preserve">File format specifications/contents provided in metadata:</w:t>
      </w:r>
    </w:p>
    <w:p>
      <w:pPr>
        <w:pStyle w:val="Compact"/>
        <w:numPr>
          <w:ilvl w:val="0"/>
          <w:numId w:val="1104"/>
        </w:numPr>
      </w:pPr>
      <w:r>
        <w:t xml:space="preserve">Sample Type (Model Points)</w:t>
      </w:r>
    </w:p>
    <w:p>
      <w:pPr>
        <w:pStyle w:val="Compact"/>
        <w:numPr>
          <w:ilvl w:val="0"/>
          <w:numId w:val="1104"/>
        </w:numPr>
      </w:pPr>
      <w:r>
        <w:t xml:space="preserve">Source ID or insarID number or Dates</w:t>
      </w:r>
    </w:p>
    <w:p>
      <w:pPr>
        <w:pStyle w:val="Compact"/>
        <w:numPr>
          <w:ilvl w:val="0"/>
          <w:numId w:val="1104"/>
        </w:numPr>
      </w:pPr>
      <w:r>
        <w:t xml:space="preserve">Data Format (GeoTIFF, HDF5, NetCDF, …)</w:t>
      </w:r>
    </w:p>
    <w:p>
      <w:pPr>
        <w:pStyle w:val="Compact"/>
        <w:numPr>
          <w:ilvl w:val="0"/>
          <w:numId w:val="1104"/>
        </w:numPr>
      </w:pPr>
      <w:r>
        <w:t xml:space="preserve">Data Type (1bit, 8bit, …)</w:t>
      </w:r>
    </w:p>
    <w:p>
      <w:pPr>
        <w:pStyle w:val="Compact"/>
        <w:numPr>
          <w:ilvl w:val="0"/>
          <w:numId w:val="1104"/>
        </w:numPr>
      </w:pPr>
      <w:r>
        <w:t xml:space="preserve">Bits per Sample</w:t>
      </w:r>
    </w:p>
    <w:p>
      <w:pPr>
        <w:pStyle w:val="Compact"/>
        <w:numPr>
          <w:ilvl w:val="0"/>
          <w:numId w:val="1104"/>
        </w:numPr>
      </w:pPr>
      <w:r>
        <w:t xml:space="preserve">Byte Order</w:t>
      </w:r>
    </w:p>
    <w:bookmarkEnd w:id="251"/>
    <w:bookmarkStart w:id="252" w:name="assessment-52"/>
    <w:p>
      <w:pPr>
        <w:pStyle w:val="berschrift5"/>
      </w:pPr>
      <w:r>
        <w:t xml:space="preserve">Assessment:</w:t>
      </w:r>
    </w:p>
    <w:p>
      <w:pPr>
        <w:pStyle w:val="Compact"/>
        <w:numPr>
          <w:ilvl w:val="0"/>
          <w:numId w:val="1105"/>
        </w:numPr>
      </w:pPr>
      <w:r>
        <w:t xml:space="preserve">Threshold Self-Assessment:</w:t>
      </w:r>
    </w:p>
    <w:p>
      <w:pPr>
        <w:pStyle w:val="Compact"/>
        <w:numPr>
          <w:ilvl w:val="0"/>
          <w:numId w:val="1105"/>
        </w:numPr>
      </w:pPr>
      <w:r>
        <w:t xml:space="preserve">Goal Self-Assessment:</w:t>
      </w:r>
    </w:p>
    <w:p>
      <w:pPr>
        <w:pStyle w:val="Compact"/>
        <w:numPr>
          <w:ilvl w:val="0"/>
          <w:numId w:val="1105"/>
        </w:numPr>
      </w:pPr>
      <w:r>
        <w:t xml:space="preserve">Self-Assessment Explanation/ Justification:</w:t>
      </w:r>
    </w:p>
    <w:p>
      <w:pPr>
        <w:pStyle w:val="Compact"/>
        <w:numPr>
          <w:ilvl w:val="0"/>
          <w:numId w:val="1105"/>
        </w:numPr>
      </w:pPr>
      <w:r>
        <w:t xml:space="preserve">Recommended Requirement Modification:</w:t>
      </w:r>
    </w:p>
    <w:bookmarkEnd w:id="252"/>
    <w:bookmarkEnd w:id="253"/>
    <w:bookmarkEnd w:id="254"/>
    <w:bookmarkStart w:id="303" w:name="sec:rcm"/>
    <w:p>
      <w:pPr>
        <w:pStyle w:val="berschrift3"/>
      </w:pPr>
      <w:r>
        <w:rPr>
          <w:rStyle w:val="VerbatimChar"/>
        </w:rPr>
        <w:t xml:space="preserve">5.</w:t>
      </w:r>
      <w:r>
        <w:t xml:space="preserve"> </w:t>
      </w:r>
      <w:r>
        <w:t xml:space="preserve">Radiometrically Corrected Measurements</w:t>
      </w:r>
    </w:p>
    <w:p>
      <w:pPr>
        <w:pStyle w:val="FirstParagraph"/>
      </w:pPr>
      <w:r>
        <w:t xml:space="preserve">The requirements indicate the necessary outcomes and, to some degree, the minimum steps necessary to be deemed to have achieved those outcomes.</w:t>
      </w:r>
      <w:r>
        <w:t xml:space="preserve"> </w:t>
      </w:r>
      <w:r>
        <w:t xml:space="preserve">Radiometric corrections must lead to normalised measurement(s) of backscatter intensity and/or decomposed polarimetric parameters.</w:t>
      </w:r>
      <w:r>
        <w:t xml:space="preserve"> </w:t>
      </w:r>
      <w:r>
        <w:t xml:space="preserve">As for the per-pixel metadata, information regarding data format specification needs to be provided for each record.</w:t>
      </w:r>
      <w:r>
        <w:t xml:space="preserve"> </w:t>
      </w:r>
      <w:r>
        <w:t xml:space="preserve">The requirements below must be met for all pixels/samples/observations in a collection.</w:t>
      </w:r>
    </w:p>
    <w:bookmarkStart w:id="258" w:name="sec:rcm-backsca-insar"/>
    <w:p>
      <w:pPr>
        <w:pStyle w:val="berschrift4"/>
      </w:pPr>
      <w:r>
        <w:rPr>
          <w:rStyle w:val="VerbatimChar"/>
        </w:rPr>
        <w:t xml:space="preserve">5.1.</w:t>
      </w:r>
      <w:r>
        <w:t xml:space="preserve"> </w:t>
      </w:r>
      <w:r>
        <w:t xml:space="preserve">Backscatter Measurements (InSAR)</w:t>
      </w:r>
    </w:p>
    <w:p>
      <w:pPr>
        <w:pStyle w:val="FirstParagraph"/>
      </w:pPr>
      <w:r>
        <w:t xml:space="preserve">Identifier:</w:t>
      </w:r>
      <w:r>
        <w:t xml:space="preserve"> </w:t>
      </w:r>
      <w:r>
        <w:rPr>
          <w:rStyle w:val="VerbatimChar"/>
        </w:rPr>
        <w:t xml:space="preserve">rcm-backsca-insar</w:t>
      </w:r>
    </w:p>
    <w:bookmarkStart w:id="255" w:name="threshold-requirements-53"/>
    <w:p>
      <w:pPr>
        <w:pStyle w:val="berschrift5"/>
      </w:pPr>
      <w:r>
        <w:t xml:space="preserve">Threshold requirements:</w:t>
      </w:r>
    </w:p>
    <w:p>
      <w:pPr>
        <w:pStyle w:val="FirstParagraph"/>
      </w:pPr>
      <w:r>
        <w:t xml:space="preserve">Not required.</w:t>
      </w:r>
      <w:r>
        <w:t xml:space="preserve"> </w:t>
      </w:r>
    </w:p>
    <w:bookmarkEnd w:id="255"/>
    <w:bookmarkStart w:id="256" w:name="goal-requirements-53"/>
    <w:p>
      <w:pPr>
        <w:pStyle w:val="berschrift5"/>
      </w:pPr>
      <w:r>
        <w:t xml:space="preserve">Goal requirements:</w:t>
      </w:r>
    </w:p>
    <w:p>
      <w:pPr>
        <w:pStyle w:val="FirstParagraph"/>
      </w:pPr>
      <w:r>
        <w:t xml:space="preserve">Terrain-flattened Radiometrically Terrain Corrected (RTC) Gamma-Nought backscatter coefficient (</w:t>
      </w:r>
      <m:oMath>
        <m:sSubSup>
          <m:e>
            <m:r>
              <m:t>γ</m:t>
            </m:r>
          </m:e>
          <m:sub>
            <m:r>
              <m:t>T</m:t>
            </m:r>
          </m:sub>
          <m:sup>
            <m:r>
              <m:t>0</m:t>
            </m:r>
          </m:sup>
        </m:sSubSup>
      </m:oMath>
      <w:r>
        <w:t xml:space="preserve">) is provided for each polarization.</w:t>
      </w:r>
    </w:p>
    <w:p>
      <w:pPr>
        <w:pStyle w:val="Textkrper"/>
      </w:pPr>
      <w:r>
        <w:t xml:space="preserve">File format specifications/contents provided in metadata:</w:t>
      </w:r>
    </w:p>
    <w:p>
      <w:pPr>
        <w:pStyle w:val="Compact"/>
        <w:numPr>
          <w:ilvl w:val="0"/>
          <w:numId w:val="1106"/>
        </w:numPr>
      </w:pPr>
      <w:r>
        <w:t xml:space="preserve">Measurement Type (Gamma-Nought)</w:t>
      </w:r>
    </w:p>
    <w:p>
      <w:pPr>
        <w:pStyle w:val="Compact"/>
        <w:numPr>
          <w:ilvl w:val="0"/>
          <w:numId w:val="1106"/>
        </w:numPr>
      </w:pPr>
      <w:r>
        <w:t xml:space="preserve">Source ID (e.g. see</w:t>
      </w:r>
      <w:r>
        <w:t xml:space="preserve"> </w:t>
      </w:r>
      <w:hyperlink w:anchor="sec:src-macqid">
        <w:r>
          <w:rPr>
            <w:rStyle w:val="Hyperlink"/>
          </w:rPr>
          <w:t xml:space="preserve">Source Metadata: Acquisition ID</w:t>
        </w:r>
      </w:hyperlink>
      <w:r>
        <w:t xml:space="preserve">)</w:t>
      </w:r>
    </w:p>
    <w:p>
      <w:pPr>
        <w:pStyle w:val="Compact"/>
        <w:numPr>
          <w:ilvl w:val="0"/>
          <w:numId w:val="1106"/>
        </w:numPr>
      </w:pPr>
      <w:r>
        <w:t xml:space="preserve">Backscatter Expression Convention (linear amplitude, or linear power [see note])</w:t>
      </w:r>
    </w:p>
    <w:p>
      <w:pPr>
        <w:pStyle w:val="Compact"/>
        <w:numPr>
          <w:ilvl w:val="0"/>
          <w:numId w:val="1106"/>
        </w:numPr>
      </w:pPr>
      <w:r>
        <w:t xml:space="preserve">Polarization (HH, HV, VV, VH, …)</w:t>
      </w:r>
    </w:p>
    <w:p>
      <w:pPr>
        <w:pStyle w:val="Compact"/>
        <w:numPr>
          <w:ilvl w:val="0"/>
          <w:numId w:val="1106"/>
        </w:numPr>
      </w:pPr>
      <w:r>
        <w:t xml:space="preserve">Data Format (GeoTIFF, HDF5, NetCDF, …)</w:t>
      </w:r>
    </w:p>
    <w:p>
      <w:pPr>
        <w:pStyle w:val="Compact"/>
        <w:numPr>
          <w:ilvl w:val="0"/>
          <w:numId w:val="1106"/>
        </w:numPr>
      </w:pPr>
      <w:r>
        <w:t xml:space="preserve">Data Type (Int, Float, …)</w:t>
      </w:r>
    </w:p>
    <w:p>
      <w:pPr>
        <w:pStyle w:val="Compact"/>
        <w:numPr>
          <w:ilvl w:val="0"/>
          <w:numId w:val="1106"/>
        </w:numPr>
      </w:pPr>
      <w:r>
        <w:t xml:space="preserve">Bits per Sample</w:t>
      </w:r>
    </w:p>
    <w:p>
      <w:pPr>
        <w:pStyle w:val="Compact"/>
        <w:numPr>
          <w:ilvl w:val="0"/>
          <w:numId w:val="1106"/>
        </w:numPr>
      </w:pPr>
      <w:r>
        <w:t xml:space="preserve">Byte Order</w:t>
      </w:r>
    </w:p>
    <w:p>
      <w:pPr>
        <w:pStyle w:val="FirstParagraph"/>
      </w:pPr>
      <w:r>
        <w:t xml:space="preserve">Note:</w:t>
      </w:r>
    </w:p>
    <w:p>
      <w:pPr>
        <w:pStyle w:val="Compact"/>
        <w:numPr>
          <w:ilvl w:val="0"/>
          <w:numId w:val="1107"/>
        </w:numPr>
      </w:pPr>
      <w:r>
        <w:t xml:space="preserve">Transformation to the logarithm decibel scale is not required or desired as this step can be completed by the user if necessary.</w:t>
      </w:r>
    </w:p>
    <w:bookmarkEnd w:id="256"/>
    <w:bookmarkStart w:id="257" w:name="assessment-53"/>
    <w:p>
      <w:pPr>
        <w:pStyle w:val="berschrift5"/>
      </w:pPr>
      <w:r>
        <w:t xml:space="preserve">Assessment:</w:t>
      </w:r>
    </w:p>
    <w:p>
      <w:pPr>
        <w:pStyle w:val="Compact"/>
        <w:numPr>
          <w:ilvl w:val="0"/>
          <w:numId w:val="1108"/>
        </w:numPr>
      </w:pPr>
      <w:r>
        <w:t xml:space="preserve">Threshold Self-Assessment:</w:t>
      </w:r>
    </w:p>
    <w:p>
      <w:pPr>
        <w:pStyle w:val="Compact"/>
        <w:numPr>
          <w:ilvl w:val="0"/>
          <w:numId w:val="1108"/>
        </w:numPr>
      </w:pPr>
      <w:r>
        <w:t xml:space="preserve">Goal Self-Assessment:</w:t>
      </w:r>
    </w:p>
    <w:p>
      <w:pPr>
        <w:pStyle w:val="Compact"/>
        <w:numPr>
          <w:ilvl w:val="0"/>
          <w:numId w:val="1108"/>
        </w:numPr>
      </w:pPr>
      <w:r>
        <w:t xml:space="preserve">Self-Assessment Explanation/ Justification:</w:t>
      </w:r>
    </w:p>
    <w:p>
      <w:pPr>
        <w:pStyle w:val="Compact"/>
        <w:numPr>
          <w:ilvl w:val="0"/>
          <w:numId w:val="1108"/>
        </w:numPr>
      </w:pPr>
      <w:r>
        <w:t xml:space="preserve">Recommended Requirement Modification:</w:t>
      </w:r>
    </w:p>
    <w:p>
      <w:r>
        <w:pict>
          <v:rect style="width:0;height:1.5pt" o:hralign="center" o:hrstd="t" o:hr="t"/>
        </w:pict>
      </w:r>
    </w:p>
    <w:bookmarkEnd w:id="257"/>
    <w:bookmarkEnd w:id="258"/>
    <w:bookmarkStart w:id="262" w:name="sec:rcm-scaconv"/>
    <w:p>
      <w:pPr>
        <w:pStyle w:val="berschrift4"/>
      </w:pPr>
      <w:r>
        <w:rPr>
          <w:rStyle w:val="VerbatimChar"/>
        </w:rPr>
        <w:t xml:space="preserve">5.2.</w:t>
      </w:r>
      <w:r>
        <w:t xml:space="preserve"> </w:t>
      </w:r>
      <w:r>
        <w:t xml:space="preserve">Scaling Conversion</w:t>
      </w:r>
    </w:p>
    <w:p>
      <w:pPr>
        <w:pStyle w:val="FirstParagraph"/>
      </w:pPr>
      <w:r>
        <w:t xml:space="preserve">Identifier:</w:t>
      </w:r>
      <w:r>
        <w:t xml:space="preserve"> </w:t>
      </w:r>
      <w:r>
        <w:rPr>
          <w:rStyle w:val="VerbatimChar"/>
        </w:rPr>
        <w:t xml:space="preserve">rcm-scaconv</w:t>
      </w:r>
    </w:p>
    <w:bookmarkStart w:id="259" w:name="threshold-requirements-54"/>
    <w:p>
      <w:pPr>
        <w:pStyle w:val="berschrift5"/>
      </w:pPr>
      <w:r>
        <w:t xml:space="preserve">Threshold requirements:</w:t>
      </w:r>
    </w:p>
    <w:p>
      <w:pPr>
        <w:pStyle w:val="FirstParagraph"/>
      </w:pPr>
      <w:r>
        <w:t xml:space="preserve">If applicable, indicate the equation to convert pixel linear amplitude/power to logarithmic decibel scale, including, if applicable, the associated calibration (dB offset) factor, and/or the equation used to convert compressed data (int8/int16/float16) to float32.</w:t>
      </w:r>
    </w:p>
    <w:bookmarkEnd w:id="259"/>
    <w:bookmarkStart w:id="260" w:name="goal-requirements-54"/>
    <w:p>
      <w:pPr>
        <w:pStyle w:val="berschrift5"/>
      </w:pPr>
      <w:r>
        <w:t xml:space="preserve">Goal requirements:</w:t>
      </w:r>
    </w:p>
    <w:p>
      <w:pPr>
        <w:pStyle w:val="FirstParagraph"/>
      </w:pPr>
      <w:r>
        <w:t xml:space="preserve">As threshold, but use of float32.</w:t>
      </w:r>
    </w:p>
    <w:bookmarkEnd w:id="260"/>
    <w:bookmarkStart w:id="261" w:name="assessment-54"/>
    <w:p>
      <w:pPr>
        <w:pStyle w:val="berschrift5"/>
      </w:pPr>
      <w:r>
        <w:t xml:space="preserve">Assessment:</w:t>
      </w:r>
    </w:p>
    <w:p>
      <w:pPr>
        <w:pStyle w:val="Compact"/>
        <w:numPr>
          <w:ilvl w:val="0"/>
          <w:numId w:val="1109"/>
        </w:numPr>
      </w:pPr>
      <w:r>
        <w:t xml:space="preserve">Threshold Self-Assessment:</w:t>
      </w:r>
    </w:p>
    <w:p>
      <w:pPr>
        <w:pStyle w:val="Compact"/>
        <w:numPr>
          <w:ilvl w:val="0"/>
          <w:numId w:val="1109"/>
        </w:numPr>
      </w:pPr>
      <w:r>
        <w:t xml:space="preserve">Goal Self-Assessment:</w:t>
      </w:r>
    </w:p>
    <w:p>
      <w:pPr>
        <w:pStyle w:val="Compact"/>
        <w:numPr>
          <w:ilvl w:val="0"/>
          <w:numId w:val="1109"/>
        </w:numPr>
      </w:pPr>
      <w:r>
        <w:t xml:space="preserve">Self-Assessment Explanation/ Justification:</w:t>
      </w:r>
    </w:p>
    <w:p>
      <w:pPr>
        <w:pStyle w:val="Compact"/>
        <w:numPr>
          <w:ilvl w:val="0"/>
          <w:numId w:val="1109"/>
        </w:numPr>
      </w:pPr>
      <w:r>
        <w:t xml:space="preserve">Recommended Requirement Modification:</w:t>
      </w:r>
    </w:p>
    <w:p>
      <w:r>
        <w:pict>
          <v:rect style="width:0;height:1.5pt" o:hralign="center" o:hrstd="t" o:hr="t"/>
        </w:pict>
      </w:r>
    </w:p>
    <w:bookmarkEnd w:id="261"/>
    <w:bookmarkEnd w:id="262"/>
    <w:bookmarkStart w:id="266" w:name="sec:rcm-noiser"/>
    <w:p>
      <w:pPr>
        <w:pStyle w:val="berschrift4"/>
      </w:pPr>
      <w:r>
        <w:rPr>
          <w:rStyle w:val="VerbatimChar"/>
        </w:rPr>
        <w:t xml:space="preserve">5.3.</w:t>
      </w:r>
      <w:r>
        <w:t xml:space="preserve"> </w:t>
      </w:r>
      <w:r>
        <w:t xml:space="preserve">Noise Removal</w:t>
      </w:r>
    </w:p>
    <w:p>
      <w:pPr>
        <w:pStyle w:val="FirstParagraph"/>
      </w:pPr>
      <w:r>
        <w:t xml:space="preserve">Identifier:</w:t>
      </w:r>
      <w:r>
        <w:t xml:space="preserve"> </w:t>
      </w:r>
      <w:r>
        <w:rPr>
          <w:rStyle w:val="VerbatimChar"/>
        </w:rPr>
        <w:t xml:space="preserve">rcm-noiser</w:t>
      </w:r>
    </w:p>
    <w:bookmarkStart w:id="263" w:name="threshold-requirements-55"/>
    <w:p>
      <w:pPr>
        <w:pStyle w:val="berschrift5"/>
      </w:pPr>
      <w:r>
        <w:t xml:space="preserve">Threshold requirements:</w:t>
      </w:r>
    </w:p>
    <w:p>
      <w:pPr>
        <w:pStyle w:val="FirstParagraph"/>
      </w:pPr>
      <w:r>
        <w:t xml:space="preserve">Flag if noise removal (see note) has been applied (Y/N).</w:t>
      </w:r>
      <w:r>
        <w:t xml:space="preserve"> </w:t>
      </w:r>
      <w:r>
        <w:t xml:space="preserve">Metadata should include the noise removal algorithm and reference to the algorithm as URL or DOI.</w:t>
      </w:r>
    </w:p>
    <w:p>
      <w:pPr>
        <w:pStyle w:val="Textkrper"/>
      </w:pPr>
      <w:r>
        <w:t xml:space="preserve">Note:</w:t>
      </w:r>
    </w:p>
    <w:p>
      <w:pPr>
        <w:pStyle w:val="Compact"/>
        <w:numPr>
          <w:ilvl w:val="0"/>
          <w:numId w:val="1110"/>
        </w:numPr>
      </w:pPr>
      <w:r>
        <w:t xml:space="preserve">Thermal noise removal and image border noise removal to remove overall scene noise and scene edge artefacts, respectively.</w:t>
      </w:r>
    </w:p>
    <w:bookmarkEnd w:id="263"/>
    <w:bookmarkStart w:id="264" w:name="goal-requirements-55"/>
    <w:p>
      <w:pPr>
        <w:pStyle w:val="berschrift5"/>
      </w:pPr>
      <w:r>
        <w:t xml:space="preserve">Goal requirements:</w:t>
      </w:r>
    </w:p>
    <w:p>
      <w:pPr>
        <w:pStyle w:val="FirstParagraph"/>
      </w:pPr>
      <w:r>
        <w:t xml:space="preserve">As threshold.</w:t>
      </w:r>
      <w:r>
        <w:t xml:space="preserve"> </w:t>
      </w:r>
    </w:p>
    <w:bookmarkEnd w:id="264"/>
    <w:bookmarkStart w:id="265" w:name="assessment-55"/>
    <w:p>
      <w:pPr>
        <w:pStyle w:val="berschrift5"/>
      </w:pPr>
      <w:r>
        <w:t xml:space="preserve">Assessment:</w:t>
      </w:r>
    </w:p>
    <w:p>
      <w:pPr>
        <w:pStyle w:val="Compact"/>
        <w:numPr>
          <w:ilvl w:val="0"/>
          <w:numId w:val="1111"/>
        </w:numPr>
      </w:pPr>
      <w:r>
        <w:t xml:space="preserve">Threshold Self-Assessment:</w:t>
      </w:r>
    </w:p>
    <w:p>
      <w:pPr>
        <w:pStyle w:val="Compact"/>
        <w:numPr>
          <w:ilvl w:val="0"/>
          <w:numId w:val="1111"/>
        </w:numPr>
      </w:pPr>
      <w:r>
        <w:t xml:space="preserve">Goal Self-Assessment:</w:t>
      </w:r>
    </w:p>
    <w:p>
      <w:pPr>
        <w:pStyle w:val="Compact"/>
        <w:numPr>
          <w:ilvl w:val="0"/>
          <w:numId w:val="1111"/>
        </w:numPr>
      </w:pPr>
      <w:r>
        <w:t xml:space="preserve">Self-Assessment Explanation/ Justification:</w:t>
      </w:r>
    </w:p>
    <w:p>
      <w:pPr>
        <w:pStyle w:val="Compact"/>
        <w:numPr>
          <w:ilvl w:val="0"/>
          <w:numId w:val="1111"/>
        </w:numPr>
      </w:pPr>
      <w:r>
        <w:t xml:space="preserve">Recommended Requirement Modification:</w:t>
      </w:r>
    </w:p>
    <w:p>
      <w:r>
        <w:pict>
          <v:rect style="width:0;height:1.5pt" o:hralign="center" o:hrstd="t" o:hr="t"/>
        </w:pict>
      </w:r>
    </w:p>
    <w:bookmarkEnd w:id="265"/>
    <w:bookmarkEnd w:id="266"/>
    <w:bookmarkStart w:id="270" w:name="sec:rcm-radtalg-min"/>
    <w:p>
      <w:pPr>
        <w:pStyle w:val="berschrift4"/>
      </w:pPr>
      <w:r>
        <w:rPr>
          <w:rStyle w:val="VerbatimChar"/>
        </w:rPr>
        <w:t xml:space="preserve">5.4.</w:t>
      </w:r>
      <w:r>
        <w:t xml:space="preserve"> </w:t>
      </w:r>
      <w:r>
        <w:t xml:space="preserve">Radiometric Terrain Correction Algorithm</w:t>
      </w:r>
    </w:p>
    <w:p>
      <w:pPr>
        <w:pStyle w:val="FirstParagraph"/>
      </w:pPr>
      <w:r>
        <w:t xml:space="preserve">Identifier:</w:t>
      </w:r>
      <w:r>
        <w:t xml:space="preserve"> </w:t>
      </w:r>
      <w:r>
        <w:rPr>
          <w:rStyle w:val="VerbatimChar"/>
        </w:rPr>
        <w:t xml:space="preserve">rcm-radtalg-min</w:t>
      </w:r>
    </w:p>
    <w:bookmarkStart w:id="267" w:name="threshold-requirements-56"/>
    <w:p>
      <w:pPr>
        <w:pStyle w:val="berschrift5"/>
      </w:pPr>
      <w:r>
        <w:t xml:space="preserve">Threshold requirements:</w:t>
      </w:r>
    </w:p>
    <w:p>
      <w:pPr>
        <w:pStyle w:val="FirstParagraph"/>
      </w:pPr>
      <w:r>
        <w:t xml:space="preserve">Not required.</w:t>
      </w:r>
      <w:r>
        <w:t xml:space="preserve"> </w:t>
      </w:r>
    </w:p>
    <w:bookmarkEnd w:id="267"/>
    <w:bookmarkStart w:id="268" w:name="goal-requirements-56"/>
    <w:p>
      <w:pPr>
        <w:pStyle w:val="berschrift5"/>
      </w:pPr>
      <w:r>
        <w:t xml:space="preserve">Goal requirements:</w:t>
      </w:r>
    </w:p>
    <w:p>
      <w:pPr>
        <w:pStyle w:val="FirstParagraph"/>
      </w:pPr>
      <w:r>
        <w:t xml:space="preserve">Require resolution of DEM better than the output product resolution when applying terrain corrections.</w:t>
      </w:r>
    </w:p>
    <w:bookmarkEnd w:id="268"/>
    <w:bookmarkStart w:id="269" w:name="assessment-56"/>
    <w:p>
      <w:pPr>
        <w:pStyle w:val="berschrift5"/>
      </w:pPr>
      <w:r>
        <w:t xml:space="preserve">Assessment:</w:t>
      </w:r>
    </w:p>
    <w:p>
      <w:pPr>
        <w:pStyle w:val="Compact"/>
        <w:numPr>
          <w:ilvl w:val="0"/>
          <w:numId w:val="1112"/>
        </w:numPr>
      </w:pPr>
      <w:r>
        <w:t xml:space="preserve">Threshold Self-Assessment:</w:t>
      </w:r>
    </w:p>
    <w:p>
      <w:pPr>
        <w:pStyle w:val="Compact"/>
        <w:numPr>
          <w:ilvl w:val="0"/>
          <w:numId w:val="1112"/>
        </w:numPr>
      </w:pPr>
      <w:r>
        <w:t xml:space="preserve">Goal Self-Assessment:</w:t>
      </w:r>
    </w:p>
    <w:p>
      <w:pPr>
        <w:pStyle w:val="Compact"/>
        <w:numPr>
          <w:ilvl w:val="0"/>
          <w:numId w:val="1112"/>
        </w:numPr>
      </w:pPr>
      <w:r>
        <w:t xml:space="preserve">Self-Assessment Explanation/ Justification:</w:t>
      </w:r>
    </w:p>
    <w:p>
      <w:pPr>
        <w:pStyle w:val="Compact"/>
        <w:numPr>
          <w:ilvl w:val="0"/>
          <w:numId w:val="1112"/>
        </w:numPr>
      </w:pPr>
      <w:r>
        <w:t xml:space="preserve">Recommended Requirement Modification:</w:t>
      </w:r>
    </w:p>
    <w:p>
      <w:r>
        <w:pict>
          <v:rect style="width:0;height:1.5pt" o:hralign="center" o:hrstd="t" o:hr="t"/>
        </w:pict>
      </w:r>
    </w:p>
    <w:bookmarkEnd w:id="269"/>
    <w:bookmarkEnd w:id="270"/>
    <w:bookmarkStart w:id="274" w:name="sec:rcm-radacc-sar"/>
    <w:p>
      <w:pPr>
        <w:pStyle w:val="berschrift4"/>
      </w:pPr>
      <w:r>
        <w:rPr>
          <w:rStyle w:val="VerbatimChar"/>
        </w:rPr>
        <w:t xml:space="preserve">5.5.</w:t>
      </w:r>
      <w:r>
        <w:t xml:space="preserve"> </w:t>
      </w:r>
      <w:r>
        <w:t xml:space="preserve">Radiometric Accuracy</w:t>
      </w:r>
    </w:p>
    <w:p>
      <w:pPr>
        <w:pStyle w:val="FirstParagraph"/>
      </w:pPr>
      <w:r>
        <w:t xml:space="preserve">Identifier:</w:t>
      </w:r>
      <w:r>
        <w:t xml:space="preserve"> </w:t>
      </w:r>
      <w:r>
        <w:rPr>
          <w:rStyle w:val="VerbatimChar"/>
        </w:rPr>
        <w:t xml:space="preserve">rcm-radacc-sar</w:t>
      </w:r>
    </w:p>
    <w:bookmarkStart w:id="271" w:name="threshold-requirements-57"/>
    <w:p>
      <w:pPr>
        <w:pStyle w:val="berschrift5"/>
      </w:pPr>
      <w:r>
        <w:t xml:space="preserve">Threshold requirements:</w:t>
      </w:r>
    </w:p>
    <w:p>
      <w:pPr>
        <w:pStyle w:val="FirstParagraph"/>
      </w:pPr>
      <w:r>
        <w:t xml:space="preserve">Not required.</w:t>
      </w:r>
      <w:r>
        <w:t xml:space="preserve"> </w:t>
      </w:r>
    </w:p>
    <w:bookmarkEnd w:id="271"/>
    <w:bookmarkStart w:id="272" w:name="goal-requirements-57"/>
    <w:p>
      <w:pPr>
        <w:pStyle w:val="berschrift5"/>
      </w:pPr>
      <w:r>
        <w:t xml:space="preserve">Goal requirements:</w:t>
      </w:r>
    </w:p>
    <w:p>
      <w:pPr>
        <w:pStyle w:val="FirstParagraph"/>
      </w:pPr>
      <w:r>
        <w:t xml:space="preserve">Uncertainty (e.g., bounds on</w:t>
      </w:r>
      <w:r>
        <w:t xml:space="preserve"> </w:t>
      </w:r>
      <m:oMath>
        <m:sSup>
          <m:e>
            <m:r>
              <m:t>γ</m:t>
            </m:r>
          </m:e>
          <m:sup>
            <m:r>
              <m:t>0</m:t>
            </m:r>
          </m:sup>
        </m:sSup>
      </m:oMath>
      <w:r>
        <w:t xml:space="preserve"> </w:t>
      </w:r>
      <w:r>
        <w:t xml:space="preserve">or</w:t>
      </w:r>
      <w:r>
        <w:t xml:space="preserve"> </w:t>
      </w:r>
      <m:oMath>
        <m:sSup>
          <m:e>
            <m:r>
              <m:t>σ</m:t>
            </m:r>
          </m:e>
          <m:sup>
            <m:r>
              <m:t>0</m:t>
            </m:r>
          </m:sup>
        </m:sSup>
      </m:oMath>
      <w:r>
        <w:t xml:space="preserve">) information is provided as document referenced as URL or DOI.</w:t>
      </w:r>
      <w:r>
        <w:t xml:space="preserve"> </w:t>
      </w:r>
      <w:r>
        <w:t xml:space="preserve">SI traceability is achieved.</w:t>
      </w:r>
    </w:p>
    <w:bookmarkEnd w:id="272"/>
    <w:bookmarkStart w:id="273" w:name="assessment-57"/>
    <w:p>
      <w:pPr>
        <w:pStyle w:val="berschrift5"/>
      </w:pPr>
      <w:r>
        <w:t xml:space="preserve">Assessment:</w:t>
      </w:r>
    </w:p>
    <w:p>
      <w:pPr>
        <w:pStyle w:val="Compact"/>
        <w:numPr>
          <w:ilvl w:val="0"/>
          <w:numId w:val="1113"/>
        </w:numPr>
      </w:pPr>
      <w:r>
        <w:t xml:space="preserve">Threshold Self-Assessment:</w:t>
      </w:r>
    </w:p>
    <w:p>
      <w:pPr>
        <w:pStyle w:val="Compact"/>
        <w:numPr>
          <w:ilvl w:val="0"/>
          <w:numId w:val="1113"/>
        </w:numPr>
      </w:pPr>
      <w:r>
        <w:t xml:space="preserve">Goal Self-Assessment:</w:t>
      </w:r>
    </w:p>
    <w:p>
      <w:pPr>
        <w:pStyle w:val="Compact"/>
        <w:numPr>
          <w:ilvl w:val="0"/>
          <w:numId w:val="1113"/>
        </w:numPr>
      </w:pPr>
      <w:r>
        <w:t xml:space="preserve">Self-Assessment Explanation/ Justification:</w:t>
      </w:r>
    </w:p>
    <w:p>
      <w:pPr>
        <w:pStyle w:val="Compact"/>
        <w:numPr>
          <w:ilvl w:val="0"/>
          <w:numId w:val="1113"/>
        </w:numPr>
      </w:pPr>
      <w:r>
        <w:t xml:space="preserve">Recommended Requirement Modification:</w:t>
      </w:r>
    </w:p>
    <w:p>
      <w:r>
        <w:pict>
          <v:rect style="width:0;height:1.5pt" o:hralign="center" o:hrstd="t" o:hr="t"/>
        </w:pict>
      </w:r>
    </w:p>
    <w:bookmarkEnd w:id="273"/>
    <w:bookmarkEnd w:id="274"/>
    <w:bookmarkStart w:id="278" w:name="sec:rcm-coheri"/>
    <w:p>
      <w:pPr>
        <w:pStyle w:val="berschrift4"/>
      </w:pPr>
      <w:r>
        <w:rPr>
          <w:rStyle w:val="VerbatimChar"/>
        </w:rPr>
        <w:t xml:space="preserve">5.6.</w:t>
      </w:r>
      <w:r>
        <w:t xml:space="preserve"> </w:t>
      </w:r>
      <w:r>
        <w:t xml:space="preserve">Coherence Image</w:t>
      </w:r>
    </w:p>
    <w:p>
      <w:pPr>
        <w:pStyle w:val="FirstParagraph"/>
      </w:pPr>
      <w:r>
        <w:t xml:space="preserve">Identifier:</w:t>
      </w:r>
      <w:r>
        <w:t xml:space="preserve"> </w:t>
      </w:r>
      <w:r>
        <w:rPr>
          <w:rStyle w:val="VerbatimChar"/>
        </w:rPr>
        <w:t xml:space="preserve">rcm-coheri</w:t>
      </w:r>
    </w:p>
    <w:bookmarkStart w:id="275" w:name="threshold-requirements-58"/>
    <w:p>
      <w:pPr>
        <w:pStyle w:val="berschrift5"/>
      </w:pPr>
      <w:r>
        <w:t xml:space="preserve">Threshold requirements:</w:t>
      </w:r>
    </w:p>
    <w:p>
      <w:pPr>
        <w:pStyle w:val="FirstParagraph"/>
      </w:pPr>
      <w:r>
        <w:t xml:space="preserve">Not required.</w:t>
      </w:r>
      <w:r>
        <w:t xml:space="preserve"> </w:t>
      </w:r>
    </w:p>
    <w:bookmarkEnd w:id="275"/>
    <w:bookmarkStart w:id="276" w:name="goal-requirements-58"/>
    <w:p>
      <w:pPr>
        <w:pStyle w:val="berschrift5"/>
      </w:pPr>
      <w:r>
        <w:t xml:space="preserve">Goal requirements:</w:t>
      </w:r>
    </w:p>
    <w:p>
      <w:pPr>
        <w:pStyle w:val="FirstParagraph"/>
      </w:pPr>
      <w:r>
        <w:t xml:space="preserve">InSAR coherence image for each InSAR pair defined in</w:t>
      </w:r>
      <w:r>
        <w:t xml:space="preserve"> </w:t>
      </w:r>
      <w:hyperlink w:anchor="sec:prd-inspair">
        <w:r>
          <w:rPr>
            <w:rStyle w:val="Hyperlink"/>
          </w:rPr>
          <w:t xml:space="preserve">Product Metadata: InSAR Pair</w:t>
        </w:r>
      </w:hyperlink>
      <w:r>
        <w:t xml:space="preserve">.</w:t>
      </w:r>
    </w:p>
    <w:p>
      <w:pPr>
        <w:pStyle w:val="Textkrper"/>
      </w:pPr>
      <w:r>
        <w:t xml:space="preserve">File format specifications/contents provided in metadata:</w:t>
      </w:r>
    </w:p>
    <w:p>
      <w:pPr>
        <w:pStyle w:val="Compact"/>
        <w:numPr>
          <w:ilvl w:val="0"/>
          <w:numId w:val="1114"/>
        </w:numPr>
      </w:pPr>
      <w:r>
        <w:t xml:space="preserve">Measurement Type (Coherence)</w:t>
      </w:r>
    </w:p>
    <w:p>
      <w:pPr>
        <w:pStyle w:val="Compact"/>
        <w:numPr>
          <w:ilvl w:val="0"/>
          <w:numId w:val="1114"/>
        </w:numPr>
      </w:pPr>
      <w:r>
        <w:t xml:space="preserve">insarID number</w:t>
      </w:r>
    </w:p>
    <w:p>
      <w:pPr>
        <w:pStyle w:val="Compact"/>
        <w:numPr>
          <w:ilvl w:val="0"/>
          <w:numId w:val="1114"/>
        </w:numPr>
      </w:pPr>
      <w:r>
        <w:t xml:space="preserve">Data Format (GeoTIFF, HDF5, NetCDF, …)</w:t>
      </w:r>
    </w:p>
    <w:p>
      <w:pPr>
        <w:pStyle w:val="Compact"/>
        <w:numPr>
          <w:ilvl w:val="0"/>
          <w:numId w:val="1114"/>
        </w:numPr>
      </w:pPr>
      <w:r>
        <w:t xml:space="preserve">Data Type (Int, Float, Complex Float, …)</w:t>
      </w:r>
    </w:p>
    <w:p>
      <w:pPr>
        <w:pStyle w:val="Compact"/>
        <w:numPr>
          <w:ilvl w:val="0"/>
          <w:numId w:val="1114"/>
        </w:numPr>
      </w:pPr>
      <w:r>
        <w:t xml:space="preserve">Bits per Sample</w:t>
      </w:r>
    </w:p>
    <w:p>
      <w:pPr>
        <w:pStyle w:val="Compact"/>
        <w:numPr>
          <w:ilvl w:val="0"/>
          <w:numId w:val="1114"/>
        </w:numPr>
      </w:pPr>
      <w:r>
        <w:t xml:space="preserve">Byte Order</w:t>
      </w:r>
    </w:p>
    <w:p>
      <w:pPr>
        <w:pStyle w:val="FirstParagraph"/>
      </w:pPr>
      <w:r>
        <w:t xml:space="preserve">Coherence image statistics:</w:t>
      </w:r>
    </w:p>
    <w:p>
      <w:pPr>
        <w:pStyle w:val="Compact"/>
        <w:numPr>
          <w:ilvl w:val="0"/>
          <w:numId w:val="1115"/>
        </w:numPr>
      </w:pPr>
      <w:r>
        <w:t xml:space="preserve">Average</w:t>
      </w:r>
    </w:p>
    <w:p>
      <w:pPr>
        <w:pStyle w:val="Compact"/>
        <w:numPr>
          <w:ilvl w:val="0"/>
          <w:numId w:val="1115"/>
        </w:numPr>
      </w:pPr>
      <w:r>
        <w:t xml:space="preserve">Standard deviation</w:t>
      </w:r>
    </w:p>
    <w:bookmarkEnd w:id="276"/>
    <w:bookmarkStart w:id="277" w:name="assessment-58"/>
    <w:p>
      <w:pPr>
        <w:pStyle w:val="berschrift5"/>
      </w:pPr>
      <w:r>
        <w:t xml:space="preserve">Assessment:</w:t>
      </w:r>
    </w:p>
    <w:p>
      <w:pPr>
        <w:pStyle w:val="Compact"/>
        <w:numPr>
          <w:ilvl w:val="0"/>
          <w:numId w:val="1116"/>
        </w:numPr>
      </w:pPr>
      <w:r>
        <w:t xml:space="preserve">Threshold Self-Assessment:</w:t>
      </w:r>
    </w:p>
    <w:p>
      <w:pPr>
        <w:pStyle w:val="Compact"/>
        <w:numPr>
          <w:ilvl w:val="0"/>
          <w:numId w:val="1116"/>
        </w:numPr>
      </w:pPr>
      <w:r>
        <w:t xml:space="preserve">Goal Self-Assessment:</w:t>
      </w:r>
    </w:p>
    <w:p>
      <w:pPr>
        <w:pStyle w:val="Compact"/>
        <w:numPr>
          <w:ilvl w:val="0"/>
          <w:numId w:val="1116"/>
        </w:numPr>
      </w:pPr>
      <w:r>
        <w:t xml:space="preserve">Self-Assessment Explanation/ Justification:</w:t>
      </w:r>
    </w:p>
    <w:p>
      <w:pPr>
        <w:pStyle w:val="Compact"/>
        <w:numPr>
          <w:ilvl w:val="0"/>
          <w:numId w:val="1116"/>
        </w:numPr>
      </w:pPr>
      <w:r>
        <w:t xml:space="preserve">Recommended Requirement Modification:</w:t>
      </w:r>
    </w:p>
    <w:p>
      <w:r>
        <w:pict>
          <v:rect style="width:0;height:1.5pt" o:hralign="center" o:hrstd="t" o:hr="t"/>
        </w:pict>
      </w:r>
    </w:p>
    <w:bookmarkEnd w:id="277"/>
    <w:bookmarkEnd w:id="278"/>
    <w:bookmarkStart w:id="282" w:name="sec:rcm-interfi"/>
    <w:p>
      <w:pPr>
        <w:pStyle w:val="berschrift4"/>
      </w:pPr>
      <w:r>
        <w:rPr>
          <w:rStyle w:val="VerbatimChar"/>
        </w:rPr>
        <w:t xml:space="preserve">5.7.</w:t>
      </w:r>
      <w:r>
        <w:t xml:space="preserve"> </w:t>
      </w:r>
      <w:r>
        <w:t xml:space="preserve">Interferogram Image</w:t>
      </w:r>
    </w:p>
    <w:p>
      <w:pPr>
        <w:pStyle w:val="FirstParagraph"/>
      </w:pPr>
      <w:r>
        <w:t xml:space="preserve">Identifier:</w:t>
      </w:r>
      <w:r>
        <w:t xml:space="preserve"> </w:t>
      </w:r>
      <w:r>
        <w:rPr>
          <w:rStyle w:val="VerbatimChar"/>
        </w:rPr>
        <w:t xml:space="preserve">rcm-interfi</w:t>
      </w:r>
    </w:p>
    <w:bookmarkStart w:id="279" w:name="threshold-requirements-59"/>
    <w:p>
      <w:pPr>
        <w:pStyle w:val="berschrift5"/>
      </w:pPr>
      <w:r>
        <w:t xml:space="preserve">Threshold requirements:</w:t>
      </w:r>
    </w:p>
    <w:p>
      <w:pPr>
        <w:pStyle w:val="FirstParagraph"/>
      </w:pPr>
      <w:r>
        <w:t xml:space="preserve">Not required.</w:t>
      </w:r>
      <w:r>
        <w:t xml:space="preserve"> </w:t>
      </w:r>
    </w:p>
    <w:bookmarkEnd w:id="279"/>
    <w:bookmarkStart w:id="280" w:name="goal-requirements-59"/>
    <w:p>
      <w:pPr>
        <w:pStyle w:val="berschrift5"/>
      </w:pPr>
      <w:r>
        <w:t xml:space="preserve">Goal requirements:</w:t>
      </w:r>
    </w:p>
    <w:p>
      <w:pPr>
        <w:pStyle w:val="FirstParagraph"/>
      </w:pPr>
      <w:r>
        <w:t xml:space="preserve">Interferogram image for each InSAR pair defined in</w:t>
      </w:r>
      <w:r>
        <w:t xml:space="preserve"> </w:t>
      </w:r>
      <w:hyperlink w:anchor="sec:prd-inspair">
        <w:r>
          <w:rPr>
            <w:rStyle w:val="Hyperlink"/>
          </w:rPr>
          <w:t xml:space="preserve">Product Metadata: InSAR Pair</w:t>
        </w:r>
      </w:hyperlink>
      <w:r>
        <w:t xml:space="preserve">.</w:t>
      </w:r>
      <w:r>
        <w:t xml:space="preserve"> </w:t>
      </w:r>
      <w:r>
        <w:t xml:space="preserve">Indicate if the InSAR simulated ellipsoid and topographic phases have been subtracted.</w:t>
      </w:r>
    </w:p>
    <w:p>
      <w:pPr>
        <w:pStyle w:val="Textkrper"/>
      </w:pPr>
      <w:r>
        <w:t xml:space="preserve">File format specifications/contents provided in metadata:</w:t>
      </w:r>
    </w:p>
    <w:p>
      <w:pPr>
        <w:pStyle w:val="Compact"/>
        <w:numPr>
          <w:ilvl w:val="0"/>
          <w:numId w:val="1117"/>
        </w:numPr>
      </w:pPr>
      <w:r>
        <w:t xml:space="preserve">Measurement Type (Interferogram)</w:t>
      </w:r>
    </w:p>
    <w:p>
      <w:pPr>
        <w:pStyle w:val="Compact"/>
        <w:numPr>
          <w:ilvl w:val="0"/>
          <w:numId w:val="1117"/>
        </w:numPr>
      </w:pPr>
      <w:r>
        <w:t xml:space="preserve">insarID number</w:t>
      </w:r>
    </w:p>
    <w:p>
      <w:pPr>
        <w:pStyle w:val="Compact"/>
        <w:numPr>
          <w:ilvl w:val="0"/>
          <w:numId w:val="1117"/>
        </w:numPr>
      </w:pPr>
      <w:r>
        <w:t xml:space="preserve">Subtracted Earth curvature phase flag (True, False)</w:t>
      </w:r>
    </w:p>
    <w:p>
      <w:pPr>
        <w:pStyle w:val="Compact"/>
        <w:numPr>
          <w:ilvl w:val="0"/>
          <w:numId w:val="1117"/>
        </w:numPr>
      </w:pPr>
      <w:r>
        <w:t xml:space="preserve">Subtracted topographic phase flag (True, False)</w:t>
      </w:r>
    </w:p>
    <w:p>
      <w:pPr>
        <w:pStyle w:val="Compact"/>
        <w:numPr>
          <w:ilvl w:val="0"/>
          <w:numId w:val="1117"/>
        </w:numPr>
      </w:pPr>
      <w:r>
        <w:t xml:space="preserve">Data Format (GeoTIFF, HDF5, NetCDF, …)</w:t>
      </w:r>
    </w:p>
    <w:p>
      <w:pPr>
        <w:pStyle w:val="Compact"/>
        <w:numPr>
          <w:ilvl w:val="0"/>
          <w:numId w:val="1117"/>
        </w:numPr>
      </w:pPr>
      <w:r>
        <w:t xml:space="preserve">Data Type (Int, Float, …)</w:t>
      </w:r>
    </w:p>
    <w:p>
      <w:pPr>
        <w:pStyle w:val="Compact"/>
        <w:numPr>
          <w:ilvl w:val="0"/>
          <w:numId w:val="1117"/>
        </w:numPr>
      </w:pPr>
      <w:r>
        <w:t xml:space="preserve">Bits per Sample</w:t>
      </w:r>
    </w:p>
    <w:p>
      <w:pPr>
        <w:pStyle w:val="Compact"/>
        <w:numPr>
          <w:ilvl w:val="0"/>
          <w:numId w:val="1117"/>
        </w:numPr>
      </w:pPr>
      <w:r>
        <w:t xml:space="preserve">Byte Order</w:t>
      </w:r>
    </w:p>
    <w:bookmarkEnd w:id="280"/>
    <w:bookmarkStart w:id="281" w:name="assessment-59"/>
    <w:p>
      <w:pPr>
        <w:pStyle w:val="berschrift5"/>
      </w:pPr>
      <w:r>
        <w:t xml:space="preserve">Assessment:</w:t>
      </w:r>
    </w:p>
    <w:p>
      <w:pPr>
        <w:pStyle w:val="Compact"/>
        <w:numPr>
          <w:ilvl w:val="0"/>
          <w:numId w:val="1118"/>
        </w:numPr>
      </w:pPr>
      <w:r>
        <w:t xml:space="preserve">Threshold Self-Assessment:</w:t>
      </w:r>
    </w:p>
    <w:p>
      <w:pPr>
        <w:pStyle w:val="Compact"/>
        <w:numPr>
          <w:ilvl w:val="0"/>
          <w:numId w:val="1118"/>
        </w:numPr>
      </w:pPr>
      <w:r>
        <w:t xml:space="preserve">Goal Self-Assessment:</w:t>
      </w:r>
    </w:p>
    <w:p>
      <w:pPr>
        <w:pStyle w:val="Compact"/>
        <w:numPr>
          <w:ilvl w:val="0"/>
          <w:numId w:val="1118"/>
        </w:numPr>
      </w:pPr>
      <w:r>
        <w:t xml:space="preserve">Self-Assessment Explanation/ Justification:</w:t>
      </w:r>
    </w:p>
    <w:p>
      <w:pPr>
        <w:pStyle w:val="Compact"/>
        <w:numPr>
          <w:ilvl w:val="0"/>
          <w:numId w:val="1118"/>
        </w:numPr>
      </w:pPr>
      <w:r>
        <w:t xml:space="preserve">Recommended Requirement Modification:</w:t>
      </w:r>
    </w:p>
    <w:p>
      <w:r>
        <w:pict>
          <v:rect style="width:0;height:1.5pt" o:hralign="center" o:hrstd="t" o:hr="t"/>
        </w:pict>
      </w:r>
    </w:p>
    <w:bookmarkEnd w:id="281"/>
    <w:bookmarkEnd w:id="282"/>
    <w:bookmarkStart w:id="286" w:name="sec:rcm-unwinterfi"/>
    <w:p>
      <w:pPr>
        <w:pStyle w:val="berschrift4"/>
      </w:pPr>
      <w:r>
        <w:rPr>
          <w:rStyle w:val="VerbatimChar"/>
        </w:rPr>
        <w:t xml:space="preserve">5.8.</w:t>
      </w:r>
      <w:r>
        <w:t xml:space="preserve"> </w:t>
      </w:r>
      <w:r>
        <w:t xml:space="preserve">Unwrapped Interferogram Image</w:t>
      </w:r>
    </w:p>
    <w:p>
      <w:pPr>
        <w:pStyle w:val="FirstParagraph"/>
      </w:pPr>
      <w:r>
        <w:t xml:space="preserve">Identifier:</w:t>
      </w:r>
      <w:r>
        <w:t xml:space="preserve"> </w:t>
      </w:r>
      <w:r>
        <w:rPr>
          <w:rStyle w:val="VerbatimChar"/>
        </w:rPr>
        <w:t xml:space="preserve">rcm-unwinterfi</w:t>
      </w:r>
    </w:p>
    <w:bookmarkStart w:id="283" w:name="threshold-requirements-60"/>
    <w:p>
      <w:pPr>
        <w:pStyle w:val="berschrift5"/>
      </w:pPr>
      <w:r>
        <w:t xml:space="preserve">Threshold requirements:</w:t>
      </w:r>
    </w:p>
    <w:p>
      <w:pPr>
        <w:pStyle w:val="FirstParagraph"/>
      </w:pPr>
      <w:r>
        <w:t xml:space="preserve">Not required.</w:t>
      </w:r>
      <w:r>
        <w:t xml:space="preserve"> </w:t>
      </w:r>
    </w:p>
    <w:bookmarkEnd w:id="283"/>
    <w:bookmarkStart w:id="284" w:name="goal-requirements-60"/>
    <w:p>
      <w:pPr>
        <w:pStyle w:val="berschrift5"/>
      </w:pPr>
      <w:r>
        <w:t xml:space="preserve">Goal requirements:</w:t>
      </w:r>
    </w:p>
    <w:p>
      <w:pPr>
        <w:pStyle w:val="FirstParagraph"/>
      </w:pPr>
      <w:r>
        <w:t xml:space="preserve">Unwrapped interferogram image for each InSAR pair defined in</w:t>
      </w:r>
      <w:r>
        <w:t xml:space="preserve"> </w:t>
      </w:r>
      <w:hyperlink w:anchor="sec:prd-inspair">
        <w:r>
          <w:rPr>
            <w:rStyle w:val="Hyperlink"/>
          </w:rPr>
          <w:t xml:space="preserve">Product Metadata: InSAR Pair</w:t>
        </w:r>
      </w:hyperlink>
      <w:r>
        <w:t xml:space="preserve">.</w:t>
      </w:r>
    </w:p>
    <w:p>
      <w:pPr>
        <w:pStyle w:val="Textkrper"/>
      </w:pPr>
      <w:r>
        <w:t xml:space="preserve">File format specifications/contents provided in metadata:</w:t>
      </w:r>
    </w:p>
    <w:p>
      <w:pPr>
        <w:pStyle w:val="Compact"/>
        <w:numPr>
          <w:ilvl w:val="0"/>
          <w:numId w:val="1119"/>
        </w:numPr>
      </w:pPr>
      <w:r>
        <w:t xml:space="preserve">Measurement Type (Unwrapped Interferogram)</w:t>
      </w:r>
    </w:p>
    <w:p>
      <w:pPr>
        <w:pStyle w:val="Compact"/>
        <w:numPr>
          <w:ilvl w:val="0"/>
          <w:numId w:val="1119"/>
        </w:numPr>
      </w:pPr>
      <w:r>
        <w:t xml:space="preserve">insarID number</w:t>
      </w:r>
    </w:p>
    <w:p>
      <w:pPr>
        <w:pStyle w:val="Compact"/>
        <w:numPr>
          <w:ilvl w:val="0"/>
          <w:numId w:val="1119"/>
        </w:numPr>
      </w:pPr>
      <w:r>
        <w:t xml:space="preserve">Component (Line of Sight, Vertical, East, North)</w:t>
      </w:r>
    </w:p>
    <w:p>
      <w:pPr>
        <w:pStyle w:val="Compact"/>
        <w:numPr>
          <w:ilvl w:val="0"/>
          <w:numId w:val="1119"/>
        </w:numPr>
      </w:pPr>
      <w:r>
        <w:t xml:space="preserve">Data Format (GeoTIFF, HDF5, NetCDF, …)</w:t>
      </w:r>
    </w:p>
    <w:p>
      <w:pPr>
        <w:pStyle w:val="Compact"/>
        <w:numPr>
          <w:ilvl w:val="0"/>
          <w:numId w:val="1119"/>
        </w:numPr>
      </w:pPr>
      <w:r>
        <w:t xml:space="preserve">Data Type (Int, Float, …)</w:t>
      </w:r>
    </w:p>
    <w:p>
      <w:pPr>
        <w:pStyle w:val="Compact"/>
        <w:numPr>
          <w:ilvl w:val="0"/>
          <w:numId w:val="1119"/>
        </w:numPr>
      </w:pPr>
      <w:r>
        <w:t xml:space="preserve">Bits per Sample</w:t>
      </w:r>
    </w:p>
    <w:p>
      <w:pPr>
        <w:pStyle w:val="Compact"/>
        <w:numPr>
          <w:ilvl w:val="0"/>
          <w:numId w:val="1119"/>
        </w:numPr>
      </w:pPr>
      <w:r>
        <w:t xml:space="preserve">Byte Order</w:t>
      </w:r>
    </w:p>
    <w:bookmarkEnd w:id="284"/>
    <w:bookmarkStart w:id="285" w:name="assessment-60"/>
    <w:p>
      <w:pPr>
        <w:pStyle w:val="berschrift5"/>
      </w:pPr>
      <w:r>
        <w:t xml:space="preserve">Assessment:</w:t>
      </w:r>
    </w:p>
    <w:p>
      <w:pPr>
        <w:pStyle w:val="Compact"/>
        <w:numPr>
          <w:ilvl w:val="0"/>
          <w:numId w:val="1120"/>
        </w:numPr>
      </w:pPr>
      <w:r>
        <w:t xml:space="preserve">Threshold Self-Assessment:</w:t>
      </w:r>
    </w:p>
    <w:p>
      <w:pPr>
        <w:pStyle w:val="Compact"/>
        <w:numPr>
          <w:ilvl w:val="0"/>
          <w:numId w:val="1120"/>
        </w:numPr>
      </w:pPr>
      <w:r>
        <w:t xml:space="preserve">Goal Self-Assessment:</w:t>
      </w:r>
    </w:p>
    <w:p>
      <w:pPr>
        <w:pStyle w:val="Compact"/>
        <w:numPr>
          <w:ilvl w:val="0"/>
          <w:numId w:val="1120"/>
        </w:numPr>
      </w:pPr>
      <w:r>
        <w:t xml:space="preserve">Self-Assessment Explanation/ Justification:</w:t>
      </w:r>
    </w:p>
    <w:p>
      <w:pPr>
        <w:pStyle w:val="Compact"/>
        <w:numPr>
          <w:ilvl w:val="0"/>
          <w:numId w:val="1120"/>
        </w:numPr>
      </w:pPr>
      <w:r>
        <w:t xml:space="preserve">Recommended Requirement Modification:</w:t>
      </w:r>
    </w:p>
    <w:p>
      <w:r>
        <w:pict>
          <v:rect style="width:0;height:1.5pt" o:hralign="center" o:hrstd="t" o:hr="t"/>
        </w:pict>
      </w:r>
    </w:p>
    <w:bookmarkEnd w:id="285"/>
    <w:bookmarkEnd w:id="286"/>
    <w:bookmarkStart w:id="290" w:name="sec:rcm-indispi"/>
    <w:p>
      <w:pPr>
        <w:pStyle w:val="berschrift4"/>
      </w:pPr>
      <w:r>
        <w:rPr>
          <w:rStyle w:val="VerbatimChar"/>
        </w:rPr>
        <w:t xml:space="preserve">5.9.</w:t>
      </w:r>
      <w:r>
        <w:t xml:space="preserve"> </w:t>
      </w:r>
      <w:r>
        <w:t xml:space="preserve">InSAR Displacement Image</w:t>
      </w:r>
    </w:p>
    <w:p>
      <w:pPr>
        <w:pStyle w:val="FirstParagraph"/>
      </w:pPr>
      <w:r>
        <w:t xml:space="preserve">Identifier:</w:t>
      </w:r>
      <w:r>
        <w:t xml:space="preserve"> </w:t>
      </w:r>
      <w:r>
        <w:rPr>
          <w:rStyle w:val="VerbatimChar"/>
        </w:rPr>
        <w:t xml:space="preserve">rcm-indispi</w:t>
      </w:r>
    </w:p>
    <w:bookmarkStart w:id="287" w:name="threshold-requirements-61"/>
    <w:p>
      <w:pPr>
        <w:pStyle w:val="berschrift5"/>
      </w:pPr>
      <w:r>
        <w:t xml:space="preserve">Threshold requirements:</w:t>
      </w:r>
    </w:p>
    <w:p>
      <w:pPr>
        <w:pStyle w:val="FirstParagraph"/>
      </w:pPr>
      <w:r>
        <w:t xml:space="preserve">Not required.</w:t>
      </w:r>
      <w:r>
        <w:t xml:space="preserve"> </w:t>
      </w:r>
    </w:p>
    <w:bookmarkEnd w:id="287"/>
    <w:bookmarkStart w:id="288" w:name="goal-requirements-61"/>
    <w:p>
      <w:pPr>
        <w:pStyle w:val="berschrift5"/>
      </w:pPr>
      <w:r>
        <w:t xml:space="preserve">Goal requirements:</w:t>
      </w:r>
    </w:p>
    <w:p>
      <w:pPr>
        <w:pStyle w:val="FirstParagraph"/>
      </w:pPr>
      <w:r>
        <w:t xml:space="preserve">Displacement map image(s) could be expressed as a single cumulative displacement map or a temporal series of incremental displacement maps.</w:t>
      </w:r>
    </w:p>
    <w:p>
      <w:pPr>
        <w:pStyle w:val="Textkrper"/>
      </w:pPr>
      <w:r>
        <w:t xml:space="preserve">File format specifications/contents provided in metadata:</w:t>
      </w:r>
    </w:p>
    <w:p>
      <w:pPr>
        <w:pStyle w:val="Compact"/>
        <w:numPr>
          <w:ilvl w:val="0"/>
          <w:numId w:val="1121"/>
        </w:numPr>
      </w:pPr>
      <w:r>
        <w:t xml:space="preserve">Measurement Type (InSAR Cumulative Displacement or InSAR Incremental Displacement)</w:t>
      </w:r>
    </w:p>
    <w:p>
      <w:pPr>
        <w:pStyle w:val="Compact"/>
        <w:numPr>
          <w:ilvl w:val="0"/>
          <w:numId w:val="1121"/>
        </w:numPr>
      </w:pPr>
      <w:r>
        <w:t xml:space="preserve">Measurement projection (Line of Sight, Vertical, Horizontal, East, North)</w:t>
      </w:r>
    </w:p>
    <w:p>
      <w:pPr>
        <w:pStyle w:val="Compact"/>
        <w:numPr>
          <w:ilvl w:val="0"/>
          <w:numId w:val="1121"/>
        </w:numPr>
      </w:pPr>
      <w:r>
        <w:t xml:space="preserve">Interval start time</w:t>
      </w:r>
    </w:p>
    <w:p>
      <w:pPr>
        <w:pStyle w:val="Compact"/>
        <w:numPr>
          <w:ilvl w:val="0"/>
          <w:numId w:val="1121"/>
        </w:numPr>
      </w:pPr>
      <w:r>
        <w:t xml:space="preserve">Interval end time</w:t>
      </w:r>
    </w:p>
    <w:p>
      <w:pPr>
        <w:pStyle w:val="Compact"/>
        <w:numPr>
          <w:ilvl w:val="0"/>
          <w:numId w:val="1121"/>
        </w:numPr>
      </w:pPr>
      <w:r>
        <w:t xml:space="preserve">Reference Polarization (HH, HV, VV, VH, RH, RL, …)</w:t>
      </w:r>
    </w:p>
    <w:p>
      <w:pPr>
        <w:pStyle w:val="Compact"/>
        <w:numPr>
          <w:ilvl w:val="0"/>
          <w:numId w:val="1121"/>
        </w:numPr>
      </w:pPr>
      <w:r>
        <w:t xml:space="preserve">Data Format (GeoTIFF, HDF5, NetCDF, …)</w:t>
      </w:r>
    </w:p>
    <w:p>
      <w:pPr>
        <w:pStyle w:val="Compact"/>
        <w:numPr>
          <w:ilvl w:val="0"/>
          <w:numId w:val="1121"/>
        </w:numPr>
      </w:pPr>
      <w:r>
        <w:t xml:space="preserve">Data Type (Int, Float, …)</w:t>
      </w:r>
    </w:p>
    <w:p>
      <w:pPr>
        <w:pStyle w:val="Compact"/>
        <w:numPr>
          <w:ilvl w:val="0"/>
          <w:numId w:val="1121"/>
        </w:numPr>
      </w:pPr>
      <w:r>
        <w:t xml:space="preserve">Bits per Sample</w:t>
      </w:r>
    </w:p>
    <w:p>
      <w:pPr>
        <w:pStyle w:val="Compact"/>
        <w:numPr>
          <w:ilvl w:val="0"/>
          <w:numId w:val="1121"/>
        </w:numPr>
      </w:pPr>
      <w:r>
        <w:t xml:space="preserve">Byte Order</w:t>
      </w:r>
    </w:p>
    <w:p>
      <w:pPr>
        <w:pStyle w:val="FirstParagraph"/>
      </w:pPr>
      <w:r>
        <w:t xml:space="preserve">In case of polarimetric data, indicate the reference polarization.</w:t>
      </w:r>
    </w:p>
    <w:bookmarkEnd w:id="288"/>
    <w:bookmarkStart w:id="289" w:name="assessment-61"/>
    <w:p>
      <w:pPr>
        <w:pStyle w:val="berschrift5"/>
      </w:pPr>
      <w:r>
        <w:t xml:space="preserve">Assessment:</w:t>
      </w:r>
    </w:p>
    <w:p>
      <w:pPr>
        <w:pStyle w:val="Compact"/>
        <w:numPr>
          <w:ilvl w:val="0"/>
          <w:numId w:val="1122"/>
        </w:numPr>
      </w:pPr>
      <w:r>
        <w:t xml:space="preserve">Threshold Self-Assessment:</w:t>
      </w:r>
    </w:p>
    <w:p>
      <w:pPr>
        <w:pStyle w:val="Compact"/>
        <w:numPr>
          <w:ilvl w:val="0"/>
          <w:numId w:val="1122"/>
        </w:numPr>
      </w:pPr>
      <w:r>
        <w:t xml:space="preserve">Goal Self-Assessment:</w:t>
      </w:r>
    </w:p>
    <w:p>
      <w:pPr>
        <w:pStyle w:val="Compact"/>
        <w:numPr>
          <w:ilvl w:val="0"/>
          <w:numId w:val="1122"/>
        </w:numPr>
      </w:pPr>
      <w:r>
        <w:t xml:space="preserve">Self-Assessment Explanation/ Justification:</w:t>
      </w:r>
    </w:p>
    <w:p>
      <w:pPr>
        <w:pStyle w:val="Compact"/>
        <w:numPr>
          <w:ilvl w:val="0"/>
          <w:numId w:val="1122"/>
        </w:numPr>
      </w:pPr>
      <w:r>
        <w:t xml:space="preserve">Recommended Requirement Modification:</w:t>
      </w:r>
    </w:p>
    <w:p>
      <w:r>
        <w:pict>
          <v:rect style="width:0;height:1.5pt" o:hralign="center" o:hrstd="t" o:hr="t"/>
        </w:pict>
      </w:r>
    </w:p>
    <w:bookmarkEnd w:id="289"/>
    <w:bookmarkEnd w:id="290"/>
    <w:bookmarkStart w:id="294" w:name="sec:rcm-indisrei"/>
    <w:p>
      <w:pPr>
        <w:pStyle w:val="berschrift4"/>
      </w:pPr>
      <w:r>
        <w:rPr>
          <w:rStyle w:val="VerbatimChar"/>
        </w:rPr>
        <w:t xml:space="preserve">5.10.</w:t>
      </w:r>
      <w:r>
        <w:t xml:space="preserve"> </w:t>
      </w:r>
      <w:r>
        <w:t xml:space="preserve">InSAR Displacement Residue Image</w:t>
      </w:r>
    </w:p>
    <w:p>
      <w:pPr>
        <w:pStyle w:val="FirstParagraph"/>
      </w:pPr>
      <w:r>
        <w:t xml:space="preserve">Identifier:</w:t>
      </w:r>
      <w:r>
        <w:t xml:space="preserve"> </w:t>
      </w:r>
      <w:r>
        <w:rPr>
          <w:rStyle w:val="VerbatimChar"/>
        </w:rPr>
        <w:t xml:space="preserve">rcm-indisrei</w:t>
      </w:r>
    </w:p>
    <w:bookmarkStart w:id="291" w:name="threshold-requirements-62"/>
    <w:p>
      <w:pPr>
        <w:pStyle w:val="berschrift5"/>
      </w:pPr>
      <w:r>
        <w:t xml:space="preserve">Threshold requirements:</w:t>
      </w:r>
    </w:p>
    <w:p>
      <w:pPr>
        <w:pStyle w:val="FirstParagraph"/>
      </w:pPr>
      <w:r>
        <w:t xml:space="preserve">Not required.</w:t>
      </w:r>
      <w:r>
        <w:t xml:space="preserve"> </w:t>
      </w:r>
    </w:p>
    <w:bookmarkEnd w:id="291"/>
    <w:bookmarkStart w:id="292" w:name="goal-requirements-62"/>
    <w:p>
      <w:pPr>
        <w:pStyle w:val="berschrift5"/>
      </w:pPr>
      <w:r>
        <w:t xml:space="preserve">Goal requirements:</w:t>
      </w:r>
    </w:p>
    <w:p>
      <w:pPr>
        <w:pStyle w:val="FirstParagraph"/>
      </w:pPr>
      <w:r>
        <w:t xml:space="preserve">Displacement residue map images for each source acquisition generated from displacement model.</w:t>
      </w:r>
    </w:p>
    <w:p>
      <w:pPr>
        <w:pStyle w:val="Textkrper"/>
      </w:pPr>
      <w:r>
        <w:t xml:space="preserve">File format specifications/contents provided in metadata:</w:t>
      </w:r>
    </w:p>
    <w:p>
      <w:pPr>
        <w:pStyle w:val="Compact"/>
        <w:numPr>
          <w:ilvl w:val="0"/>
          <w:numId w:val="1123"/>
        </w:numPr>
      </w:pPr>
      <w:r>
        <w:t xml:space="preserve">Measurement Type (Displacement residues)</w:t>
      </w:r>
    </w:p>
    <w:p>
      <w:pPr>
        <w:pStyle w:val="Compact"/>
        <w:numPr>
          <w:ilvl w:val="0"/>
          <w:numId w:val="1123"/>
        </w:numPr>
      </w:pPr>
      <w:r>
        <w:t xml:space="preserve">Measurement projection (Line of Sight, Vertical, Horizontal, East, North)</w:t>
      </w:r>
    </w:p>
    <w:p>
      <w:pPr>
        <w:pStyle w:val="Compact"/>
        <w:numPr>
          <w:ilvl w:val="0"/>
          <w:numId w:val="1123"/>
        </w:numPr>
      </w:pPr>
      <w:r>
        <w:t xml:space="preserve">Source ID</w:t>
      </w:r>
    </w:p>
    <w:p>
      <w:pPr>
        <w:pStyle w:val="Compact"/>
        <w:numPr>
          <w:ilvl w:val="0"/>
          <w:numId w:val="1123"/>
        </w:numPr>
      </w:pPr>
      <w:r>
        <w:t xml:space="preserve">Reference Polarization (HH, HV, VV, VH, RH, RL, …)</w:t>
      </w:r>
    </w:p>
    <w:p>
      <w:pPr>
        <w:pStyle w:val="Compact"/>
        <w:numPr>
          <w:ilvl w:val="0"/>
          <w:numId w:val="1123"/>
        </w:numPr>
      </w:pPr>
      <w:r>
        <w:t xml:space="preserve">Data Format (GeoTIFF, HDF5, NetCDF, …)</w:t>
      </w:r>
    </w:p>
    <w:p>
      <w:pPr>
        <w:pStyle w:val="Compact"/>
        <w:numPr>
          <w:ilvl w:val="0"/>
          <w:numId w:val="1123"/>
        </w:numPr>
      </w:pPr>
      <w:r>
        <w:t xml:space="preserve">Data Type (Int, Float, …)</w:t>
      </w:r>
    </w:p>
    <w:p>
      <w:pPr>
        <w:pStyle w:val="Compact"/>
        <w:numPr>
          <w:ilvl w:val="0"/>
          <w:numId w:val="1123"/>
        </w:numPr>
      </w:pPr>
      <w:r>
        <w:t xml:space="preserve">Bits per Sample</w:t>
      </w:r>
    </w:p>
    <w:p>
      <w:pPr>
        <w:pStyle w:val="Compact"/>
        <w:numPr>
          <w:ilvl w:val="0"/>
          <w:numId w:val="1123"/>
        </w:numPr>
      </w:pPr>
      <w:r>
        <w:t xml:space="preserve">Byte Order</w:t>
      </w:r>
    </w:p>
    <w:p>
      <w:pPr>
        <w:pStyle w:val="FirstParagraph"/>
      </w:pPr>
      <w:r>
        <w:t xml:space="preserve">In case of polarimetric data, indicate the reference polarization.</w:t>
      </w:r>
    </w:p>
    <w:bookmarkEnd w:id="292"/>
    <w:bookmarkStart w:id="293" w:name="assessment-62"/>
    <w:p>
      <w:pPr>
        <w:pStyle w:val="berschrift5"/>
      </w:pPr>
      <w:r>
        <w:t xml:space="preserve">Assessment:</w:t>
      </w:r>
    </w:p>
    <w:p>
      <w:pPr>
        <w:pStyle w:val="Compact"/>
        <w:numPr>
          <w:ilvl w:val="0"/>
          <w:numId w:val="1124"/>
        </w:numPr>
      </w:pPr>
      <w:r>
        <w:t xml:space="preserve">Threshold Self-Assessment:</w:t>
      </w:r>
    </w:p>
    <w:p>
      <w:pPr>
        <w:pStyle w:val="Compact"/>
        <w:numPr>
          <w:ilvl w:val="0"/>
          <w:numId w:val="1124"/>
        </w:numPr>
      </w:pPr>
      <w:r>
        <w:t xml:space="preserve">Goal Self-Assessment:</w:t>
      </w:r>
    </w:p>
    <w:p>
      <w:pPr>
        <w:pStyle w:val="Compact"/>
        <w:numPr>
          <w:ilvl w:val="0"/>
          <w:numId w:val="1124"/>
        </w:numPr>
      </w:pPr>
      <w:r>
        <w:t xml:space="preserve">Self-Assessment Explanation/ Justification:</w:t>
      </w:r>
    </w:p>
    <w:p>
      <w:pPr>
        <w:pStyle w:val="Compact"/>
        <w:numPr>
          <w:ilvl w:val="0"/>
          <w:numId w:val="1124"/>
        </w:numPr>
      </w:pPr>
      <w:r>
        <w:t xml:space="preserve">Recommended Requirement Modification:</w:t>
      </w:r>
    </w:p>
    <w:p>
      <w:r>
        <w:pict>
          <v:rect style="width:0;height:1.5pt" o:hralign="center" o:hrstd="t" o:hr="t"/>
        </w:pict>
      </w:r>
    </w:p>
    <w:bookmarkEnd w:id="293"/>
    <w:bookmarkEnd w:id="294"/>
    <w:bookmarkStart w:id="298" w:name="sec:rcm-indisrai"/>
    <w:p>
      <w:pPr>
        <w:pStyle w:val="berschrift4"/>
      </w:pPr>
      <w:r>
        <w:rPr>
          <w:rStyle w:val="VerbatimChar"/>
        </w:rPr>
        <w:t xml:space="preserve">5.11.</w:t>
      </w:r>
      <w:r>
        <w:t xml:space="preserve"> </w:t>
      </w:r>
      <w:r>
        <w:t xml:space="preserve">InSAR Displacement Rate Image</w:t>
      </w:r>
    </w:p>
    <w:p>
      <w:pPr>
        <w:pStyle w:val="FirstParagraph"/>
      </w:pPr>
      <w:r>
        <w:t xml:space="preserve">Identifier:</w:t>
      </w:r>
      <w:r>
        <w:t xml:space="preserve"> </w:t>
      </w:r>
      <w:r>
        <w:rPr>
          <w:rStyle w:val="VerbatimChar"/>
        </w:rPr>
        <w:t xml:space="preserve">rcm-indisrai</w:t>
      </w:r>
    </w:p>
    <w:bookmarkStart w:id="295" w:name="threshold-requirements-63"/>
    <w:p>
      <w:pPr>
        <w:pStyle w:val="berschrift5"/>
      </w:pPr>
      <w:r>
        <w:t xml:space="preserve">Threshold requirements:</w:t>
      </w:r>
    </w:p>
    <w:p>
      <w:pPr>
        <w:pStyle w:val="FirstParagraph"/>
      </w:pPr>
      <w:r>
        <w:t xml:space="preserve">Not required.</w:t>
      </w:r>
      <w:r>
        <w:t xml:space="preserve"> </w:t>
      </w:r>
    </w:p>
    <w:bookmarkEnd w:id="295"/>
    <w:bookmarkStart w:id="296" w:name="goal-requirements-63"/>
    <w:p>
      <w:pPr>
        <w:pStyle w:val="berschrift5"/>
      </w:pPr>
      <w:r>
        <w:t xml:space="preserve">Goal requirements:</w:t>
      </w:r>
    </w:p>
    <w:p>
      <w:pPr>
        <w:pStyle w:val="FirstParagraph"/>
      </w:pPr>
      <w:r>
        <w:t xml:space="preserve">Mean linear displacement rate (velocity) estimate.</w:t>
      </w:r>
    </w:p>
    <w:p>
      <w:pPr>
        <w:pStyle w:val="Textkrper"/>
      </w:pPr>
      <w:r>
        <w:t xml:space="preserve">File format specifications/contents provided in metadata:</w:t>
      </w:r>
    </w:p>
    <w:p>
      <w:pPr>
        <w:pStyle w:val="Compact"/>
        <w:numPr>
          <w:ilvl w:val="0"/>
          <w:numId w:val="1125"/>
        </w:numPr>
      </w:pPr>
      <w:r>
        <w:t xml:space="preserve">Measurement Type (Displacement rate)</w:t>
      </w:r>
    </w:p>
    <w:p>
      <w:pPr>
        <w:pStyle w:val="Compact"/>
        <w:numPr>
          <w:ilvl w:val="0"/>
          <w:numId w:val="1125"/>
        </w:numPr>
      </w:pPr>
      <w:r>
        <w:t xml:space="preserve">Measurement projection (Line of Sight, Vertical, Horizontal, East, North)</w:t>
      </w:r>
    </w:p>
    <w:p>
      <w:pPr>
        <w:pStyle w:val="Compact"/>
        <w:numPr>
          <w:ilvl w:val="0"/>
          <w:numId w:val="1125"/>
        </w:numPr>
      </w:pPr>
      <w:r>
        <w:t xml:space="preserve">Interval start time</w:t>
      </w:r>
    </w:p>
    <w:p>
      <w:pPr>
        <w:pStyle w:val="Compact"/>
        <w:numPr>
          <w:ilvl w:val="0"/>
          <w:numId w:val="1125"/>
        </w:numPr>
      </w:pPr>
      <w:r>
        <w:t xml:space="preserve">Interval end time</w:t>
      </w:r>
    </w:p>
    <w:p>
      <w:pPr>
        <w:pStyle w:val="Compact"/>
        <w:numPr>
          <w:ilvl w:val="0"/>
          <w:numId w:val="1125"/>
        </w:numPr>
      </w:pPr>
      <w:r>
        <w:t xml:space="preserve">Rate (velocity) units (mm/year, cm/year, mm/month, …)</w:t>
      </w:r>
    </w:p>
    <w:p>
      <w:pPr>
        <w:pStyle w:val="Compact"/>
        <w:numPr>
          <w:ilvl w:val="0"/>
          <w:numId w:val="1125"/>
        </w:numPr>
      </w:pPr>
      <w:r>
        <w:t xml:space="preserve">Reference Polarization (HH, HV, VV, VH, RH, RL, …)</w:t>
      </w:r>
    </w:p>
    <w:p>
      <w:pPr>
        <w:pStyle w:val="Compact"/>
        <w:numPr>
          <w:ilvl w:val="0"/>
          <w:numId w:val="1125"/>
        </w:numPr>
      </w:pPr>
      <w:r>
        <w:t xml:space="preserve">Data Format (GeoTIFF, HDF5, NetCDF, …)</w:t>
      </w:r>
    </w:p>
    <w:p>
      <w:pPr>
        <w:pStyle w:val="Compact"/>
        <w:numPr>
          <w:ilvl w:val="0"/>
          <w:numId w:val="1125"/>
        </w:numPr>
      </w:pPr>
      <w:r>
        <w:t xml:space="preserve">Data Type (Int, Float, …)</w:t>
      </w:r>
    </w:p>
    <w:p>
      <w:pPr>
        <w:pStyle w:val="Compact"/>
        <w:numPr>
          <w:ilvl w:val="0"/>
          <w:numId w:val="1125"/>
        </w:numPr>
      </w:pPr>
      <w:r>
        <w:t xml:space="preserve">Bits per Sample</w:t>
      </w:r>
    </w:p>
    <w:p>
      <w:pPr>
        <w:pStyle w:val="Compact"/>
        <w:numPr>
          <w:ilvl w:val="0"/>
          <w:numId w:val="1125"/>
        </w:numPr>
      </w:pPr>
      <w:r>
        <w:t xml:space="preserve">Byte Order</w:t>
      </w:r>
    </w:p>
    <w:p>
      <w:pPr>
        <w:pStyle w:val="FirstParagraph"/>
      </w:pPr>
      <w:r>
        <w:t xml:space="preserve">In case of polarimetric data, indicate the reference polarization.</w:t>
      </w:r>
    </w:p>
    <w:bookmarkEnd w:id="296"/>
    <w:bookmarkStart w:id="297" w:name="assessment-63"/>
    <w:p>
      <w:pPr>
        <w:pStyle w:val="berschrift5"/>
      </w:pPr>
      <w:r>
        <w:t xml:space="preserve">Assessment:</w:t>
      </w:r>
    </w:p>
    <w:p>
      <w:pPr>
        <w:pStyle w:val="Compact"/>
        <w:numPr>
          <w:ilvl w:val="0"/>
          <w:numId w:val="1126"/>
        </w:numPr>
      </w:pPr>
      <w:r>
        <w:t xml:space="preserve">Threshold Self-Assessment:</w:t>
      </w:r>
    </w:p>
    <w:p>
      <w:pPr>
        <w:pStyle w:val="Compact"/>
        <w:numPr>
          <w:ilvl w:val="0"/>
          <w:numId w:val="1126"/>
        </w:numPr>
      </w:pPr>
      <w:r>
        <w:t xml:space="preserve">Goal Self-Assessment:</w:t>
      </w:r>
    </w:p>
    <w:p>
      <w:pPr>
        <w:pStyle w:val="Compact"/>
        <w:numPr>
          <w:ilvl w:val="0"/>
          <w:numId w:val="1126"/>
        </w:numPr>
      </w:pPr>
      <w:r>
        <w:t xml:space="preserve">Self-Assessment Explanation/ Justification:</w:t>
      </w:r>
    </w:p>
    <w:p>
      <w:pPr>
        <w:pStyle w:val="Compact"/>
        <w:numPr>
          <w:ilvl w:val="0"/>
          <w:numId w:val="1126"/>
        </w:numPr>
      </w:pPr>
      <w:r>
        <w:t xml:space="preserve">Recommended Requirement Modification:</w:t>
      </w:r>
    </w:p>
    <w:p>
      <w:r>
        <w:pict>
          <v:rect style="width:0;height:1.5pt" o:hralign="center" o:hrstd="t" o:hr="t"/>
        </w:pict>
      </w:r>
    </w:p>
    <w:bookmarkEnd w:id="297"/>
    <w:bookmarkEnd w:id="298"/>
    <w:bookmarkStart w:id="302" w:name="sec:rcm-indisramfi"/>
    <w:p>
      <w:pPr>
        <w:pStyle w:val="berschrift4"/>
      </w:pPr>
      <w:r>
        <w:rPr>
          <w:rStyle w:val="VerbatimChar"/>
        </w:rPr>
        <w:t xml:space="preserve">5.12.</w:t>
      </w:r>
      <w:r>
        <w:t xml:space="preserve"> </w:t>
      </w:r>
      <w:r>
        <w:t xml:space="preserve">InSAR Displacement Rate Model Fit Image</w:t>
      </w:r>
    </w:p>
    <w:p>
      <w:pPr>
        <w:pStyle w:val="FirstParagraph"/>
      </w:pPr>
      <w:r>
        <w:t xml:space="preserve">Identifier:</w:t>
      </w:r>
      <w:r>
        <w:t xml:space="preserve"> </w:t>
      </w:r>
      <w:r>
        <w:rPr>
          <w:rStyle w:val="VerbatimChar"/>
        </w:rPr>
        <w:t xml:space="preserve">rcm-indisramfi</w:t>
      </w:r>
    </w:p>
    <w:bookmarkStart w:id="299" w:name="threshold-requirements-64"/>
    <w:p>
      <w:pPr>
        <w:pStyle w:val="berschrift5"/>
      </w:pPr>
      <w:r>
        <w:t xml:space="preserve">Threshold requirements:</w:t>
      </w:r>
    </w:p>
    <w:p>
      <w:pPr>
        <w:pStyle w:val="FirstParagraph"/>
      </w:pPr>
      <w:r>
        <w:t xml:space="preserve">Not required.</w:t>
      </w:r>
      <w:r>
        <w:t xml:space="preserve"> </w:t>
      </w:r>
    </w:p>
    <w:bookmarkEnd w:id="299"/>
    <w:bookmarkStart w:id="300" w:name="goal-requirements-64"/>
    <w:p>
      <w:pPr>
        <w:pStyle w:val="berschrift5"/>
      </w:pPr>
      <w:r>
        <w:t xml:space="preserve">Goal requirements:</w:t>
      </w:r>
    </w:p>
    <w:p>
      <w:pPr>
        <w:pStyle w:val="FirstParagraph"/>
      </w:pPr>
      <w:r>
        <w:t xml:space="preserve">Goodness of fit for model defined in</w:t>
      </w:r>
      <w:r>
        <w:t xml:space="preserve"> </w:t>
      </w:r>
      <w:hyperlink w:anchor="sec:rcm-indisrai">
        <w:r>
          <w:rPr>
            <w:rStyle w:val="Hyperlink"/>
          </w:rPr>
          <w:t xml:space="preserve">Radiometrically Corrected Measurements: InSAR Displacement Rate Image</w:t>
        </w:r>
      </w:hyperlink>
      <w:r>
        <w:t xml:space="preserve">.</w:t>
      </w:r>
    </w:p>
    <w:p>
      <w:pPr>
        <w:pStyle w:val="Textkrper"/>
      </w:pPr>
      <w:r>
        <w:t xml:space="preserve">File format specifications/contents provided in metadata:</w:t>
      </w:r>
    </w:p>
    <w:p>
      <w:pPr>
        <w:pStyle w:val="Compact"/>
        <w:numPr>
          <w:ilvl w:val="0"/>
          <w:numId w:val="1127"/>
        </w:numPr>
      </w:pPr>
      <w:r>
        <w:t xml:space="preserve">Measurement Type (Model standard deviation, R-squared, RMSE …)</w:t>
      </w:r>
    </w:p>
    <w:p>
      <w:pPr>
        <w:pStyle w:val="Compact"/>
        <w:numPr>
          <w:ilvl w:val="0"/>
          <w:numId w:val="1127"/>
        </w:numPr>
      </w:pPr>
      <w:r>
        <w:t xml:space="preserve">Measurement projection (Line of Sight, Vertical, Horizontal, East, North)</w:t>
      </w:r>
    </w:p>
    <w:p>
      <w:pPr>
        <w:pStyle w:val="Compact"/>
        <w:numPr>
          <w:ilvl w:val="0"/>
          <w:numId w:val="1127"/>
        </w:numPr>
      </w:pPr>
      <w:r>
        <w:t xml:space="preserve">Interval start time</w:t>
      </w:r>
    </w:p>
    <w:p>
      <w:pPr>
        <w:pStyle w:val="Compact"/>
        <w:numPr>
          <w:ilvl w:val="0"/>
          <w:numId w:val="1127"/>
        </w:numPr>
      </w:pPr>
      <w:r>
        <w:t xml:space="preserve">Interval end time</w:t>
      </w:r>
    </w:p>
    <w:p>
      <w:pPr>
        <w:pStyle w:val="Compact"/>
        <w:numPr>
          <w:ilvl w:val="0"/>
          <w:numId w:val="1127"/>
        </w:numPr>
      </w:pPr>
      <w:r>
        <w:t xml:space="preserve">Reference Polarization (HH, HV, VV, VH, RH, RL, …)</w:t>
      </w:r>
    </w:p>
    <w:p>
      <w:pPr>
        <w:pStyle w:val="Compact"/>
        <w:numPr>
          <w:ilvl w:val="0"/>
          <w:numId w:val="1127"/>
        </w:numPr>
      </w:pPr>
      <w:r>
        <w:t xml:space="preserve">Data Format (GeoTIFF, HDF5, NetCDF, …)</w:t>
      </w:r>
    </w:p>
    <w:p>
      <w:pPr>
        <w:pStyle w:val="Compact"/>
        <w:numPr>
          <w:ilvl w:val="0"/>
          <w:numId w:val="1127"/>
        </w:numPr>
      </w:pPr>
      <w:r>
        <w:t xml:space="preserve">Data Type (Int, Float, …)</w:t>
      </w:r>
    </w:p>
    <w:p>
      <w:pPr>
        <w:pStyle w:val="Compact"/>
        <w:numPr>
          <w:ilvl w:val="0"/>
          <w:numId w:val="1127"/>
        </w:numPr>
      </w:pPr>
      <w:r>
        <w:t xml:space="preserve">Bits per Sample</w:t>
      </w:r>
    </w:p>
    <w:p>
      <w:pPr>
        <w:pStyle w:val="Compact"/>
        <w:numPr>
          <w:ilvl w:val="0"/>
          <w:numId w:val="1127"/>
        </w:numPr>
      </w:pPr>
      <w:r>
        <w:t xml:space="preserve">Byte Order</w:t>
      </w:r>
    </w:p>
    <w:p>
      <w:pPr>
        <w:pStyle w:val="FirstParagraph"/>
      </w:pPr>
      <w:r>
        <w:t xml:space="preserve">In case of polarimetric data, indicate the reference polarization.</w:t>
      </w:r>
    </w:p>
    <w:bookmarkEnd w:id="300"/>
    <w:bookmarkStart w:id="301" w:name="assessment-64"/>
    <w:p>
      <w:pPr>
        <w:pStyle w:val="berschrift5"/>
      </w:pPr>
      <w:r>
        <w:t xml:space="preserve">Assessment:</w:t>
      </w:r>
    </w:p>
    <w:p>
      <w:pPr>
        <w:pStyle w:val="Compact"/>
        <w:numPr>
          <w:ilvl w:val="0"/>
          <w:numId w:val="1128"/>
        </w:numPr>
      </w:pPr>
      <w:r>
        <w:t xml:space="preserve">Threshold Self-Assessment:</w:t>
      </w:r>
    </w:p>
    <w:p>
      <w:pPr>
        <w:pStyle w:val="Compact"/>
        <w:numPr>
          <w:ilvl w:val="0"/>
          <w:numId w:val="1128"/>
        </w:numPr>
      </w:pPr>
      <w:r>
        <w:t xml:space="preserve">Goal Self-Assessment:</w:t>
      </w:r>
    </w:p>
    <w:p>
      <w:pPr>
        <w:pStyle w:val="Compact"/>
        <w:numPr>
          <w:ilvl w:val="0"/>
          <w:numId w:val="1128"/>
        </w:numPr>
      </w:pPr>
      <w:r>
        <w:t xml:space="preserve">Self-Assessment Explanation/ Justification:</w:t>
      </w:r>
    </w:p>
    <w:p>
      <w:pPr>
        <w:pStyle w:val="Compact"/>
        <w:numPr>
          <w:ilvl w:val="0"/>
          <w:numId w:val="1128"/>
        </w:numPr>
      </w:pPr>
      <w:r>
        <w:t xml:space="preserve">Recommended Requirement Modification:</w:t>
      </w:r>
    </w:p>
    <w:bookmarkEnd w:id="301"/>
    <w:bookmarkEnd w:id="302"/>
    <w:bookmarkEnd w:id="303"/>
    <w:bookmarkStart w:id="324" w:name="sec:gcor"/>
    <w:p>
      <w:pPr>
        <w:pStyle w:val="berschrift3"/>
      </w:pPr>
      <w:r>
        <w:rPr>
          <w:rStyle w:val="VerbatimChar"/>
        </w:rPr>
        <w:t xml:space="preserve">6.</w:t>
      </w:r>
      <w:r>
        <w:t xml:space="preserve"> </w:t>
      </w:r>
      <w:r>
        <w:t xml:space="preserve">Geometric Corrections</w:t>
      </w:r>
    </w:p>
    <w:p>
      <w:pPr>
        <w:pStyle w:val="FirstParagraph"/>
      </w:pPr>
      <w:r>
        <w:t xml:space="preserve">Geometric corrections are steps that are taken to place the measurement accurately on the surface of the Earth (that is, to geolocate the measurement) allowing measurements taken through time to be compared.</w:t>
      </w:r>
      <w:r>
        <w:t xml:space="preserve"> </w:t>
      </w:r>
      <w:r>
        <w:t xml:space="preserve">This section specifies any geometric correction requirements that must be met in order for the data to be analysis ready.</w:t>
      </w:r>
    </w:p>
    <w:bookmarkStart w:id="307" w:name="sec:gcor-geocalg"/>
    <w:p>
      <w:pPr>
        <w:pStyle w:val="berschrift4"/>
      </w:pPr>
      <w:r>
        <w:rPr>
          <w:rStyle w:val="VerbatimChar"/>
        </w:rPr>
        <w:t xml:space="preserve">6.1.</w:t>
      </w:r>
      <w:r>
        <w:t xml:space="preserve"> </w:t>
      </w:r>
      <w:r>
        <w:t xml:space="preserve">Geometric Correction Algorithm</w:t>
      </w:r>
    </w:p>
    <w:p>
      <w:pPr>
        <w:pStyle w:val="FirstParagraph"/>
      </w:pPr>
      <w:r>
        <w:t xml:space="preserve">Identifier:</w:t>
      </w:r>
      <w:r>
        <w:t xml:space="preserve"> </w:t>
      </w:r>
      <w:r>
        <w:rPr>
          <w:rStyle w:val="VerbatimChar"/>
        </w:rPr>
        <w:t xml:space="preserve">gcor-geocalg</w:t>
      </w:r>
    </w:p>
    <w:bookmarkStart w:id="304" w:name="threshold-requirements-65"/>
    <w:p>
      <w:pPr>
        <w:pStyle w:val="berschrift5"/>
      </w:pPr>
      <w:r>
        <w:t xml:space="preserve">Threshold requirements:</w:t>
      </w:r>
    </w:p>
    <w:p>
      <w:pPr>
        <w:pStyle w:val="FirstParagraph"/>
      </w:pPr>
      <w:r>
        <w:t xml:space="preserve">Not required.</w:t>
      </w:r>
      <w:r>
        <w:t xml:space="preserve"> </w:t>
      </w:r>
    </w:p>
    <w:bookmarkEnd w:id="304"/>
    <w:bookmarkStart w:id="305" w:name="goal-requirements-65"/>
    <w:p>
      <w:pPr>
        <w:pStyle w:val="berschrift5"/>
      </w:pPr>
      <w:r>
        <w:t xml:space="preserve">Goal requirements:</w:t>
      </w:r>
    </w:p>
    <w:p>
      <w:pPr>
        <w:pStyle w:val="FirstParagraph"/>
      </w:pPr>
      <w:r>
        <w:t xml:space="preserve">Metadata references, e.g.:</w:t>
      </w:r>
    </w:p>
    <w:p>
      <w:pPr>
        <w:pStyle w:val="Compact"/>
        <w:numPr>
          <w:ilvl w:val="0"/>
          <w:numId w:val="1129"/>
        </w:numPr>
      </w:pPr>
      <w:r>
        <w:t xml:space="preserve">A metadata citable peer-reviewed algorithm</w:t>
      </w:r>
    </w:p>
    <w:p>
      <w:pPr>
        <w:pStyle w:val="Compact"/>
        <w:numPr>
          <w:ilvl w:val="0"/>
          <w:numId w:val="1129"/>
        </w:numPr>
      </w:pPr>
      <w:r>
        <w:t xml:space="preserve">Technical documentation regarding the implementation of that algorithm expressed as URLs or DOIs</w:t>
      </w:r>
    </w:p>
    <w:p>
      <w:pPr>
        <w:pStyle w:val="Compact"/>
        <w:numPr>
          <w:ilvl w:val="0"/>
          <w:numId w:val="1129"/>
        </w:numPr>
      </w:pPr>
      <w:r>
        <w:t xml:space="preserve">The sources of auxiliary data used to make corrections</w:t>
      </w:r>
    </w:p>
    <w:p>
      <w:pPr>
        <w:pStyle w:val="Compact"/>
        <w:numPr>
          <w:ilvl w:val="0"/>
          <w:numId w:val="1129"/>
        </w:numPr>
      </w:pPr>
      <w:r>
        <w:t xml:space="preserve">Resampling method used for geometric processing of the source data</w:t>
      </w:r>
    </w:p>
    <w:p>
      <w:pPr>
        <w:pStyle w:val="FirstParagraph"/>
      </w:pPr>
      <w:r>
        <w:t xml:space="preserve">Note:</w:t>
      </w:r>
    </w:p>
    <w:p>
      <w:pPr>
        <w:pStyle w:val="Compact"/>
        <w:numPr>
          <w:ilvl w:val="0"/>
          <w:numId w:val="1130"/>
        </w:numPr>
      </w:pPr>
      <w:r>
        <w:t xml:space="preserve">Examples of technical documentation can include e.g., an Algorithm Theoretical Basis Document (ATBD), or a product user guide.</w:t>
      </w:r>
    </w:p>
    <w:bookmarkEnd w:id="305"/>
    <w:bookmarkStart w:id="306" w:name="assessment-65"/>
    <w:p>
      <w:pPr>
        <w:pStyle w:val="berschrift5"/>
      </w:pPr>
      <w:r>
        <w:t xml:space="preserve">Assessment:</w:t>
      </w:r>
    </w:p>
    <w:p>
      <w:pPr>
        <w:pStyle w:val="Compact"/>
        <w:numPr>
          <w:ilvl w:val="0"/>
          <w:numId w:val="1131"/>
        </w:numPr>
      </w:pPr>
      <w:r>
        <w:t xml:space="preserve">Threshold Self-Assessment:</w:t>
      </w:r>
    </w:p>
    <w:p>
      <w:pPr>
        <w:pStyle w:val="Compact"/>
        <w:numPr>
          <w:ilvl w:val="0"/>
          <w:numId w:val="1131"/>
        </w:numPr>
      </w:pPr>
      <w:r>
        <w:t xml:space="preserve">Goal Self-Assessment:</w:t>
      </w:r>
    </w:p>
    <w:p>
      <w:pPr>
        <w:pStyle w:val="Compact"/>
        <w:numPr>
          <w:ilvl w:val="0"/>
          <w:numId w:val="1131"/>
        </w:numPr>
      </w:pPr>
      <w:r>
        <w:t xml:space="preserve">Self-Assessment Explanation/ Justification:</w:t>
      </w:r>
    </w:p>
    <w:p>
      <w:pPr>
        <w:pStyle w:val="Compact"/>
        <w:numPr>
          <w:ilvl w:val="0"/>
          <w:numId w:val="1131"/>
        </w:numPr>
      </w:pPr>
      <w:r>
        <w:t xml:space="preserve">Recommended Requirement Modification:</w:t>
      </w:r>
    </w:p>
    <w:p>
      <w:r>
        <w:pict>
          <v:rect style="width:0;height:1.5pt" o:hralign="center" o:hrstd="t" o:hr="t"/>
        </w:pict>
      </w:r>
    </w:p>
    <w:bookmarkEnd w:id="306"/>
    <w:bookmarkEnd w:id="307"/>
    <w:bookmarkStart w:id="311" w:name="sec:gcor-cdem"/>
    <w:p>
      <w:pPr>
        <w:pStyle w:val="berschrift4"/>
      </w:pPr>
      <w:r>
        <w:rPr>
          <w:rStyle w:val="VerbatimChar"/>
        </w:rPr>
        <w:t xml:space="preserve">6.2.</w:t>
      </w:r>
      <w:r>
        <w:t xml:space="preserve"> </w:t>
      </w:r>
      <w:r>
        <w:t xml:space="preserve">Digital Elevation Model</w:t>
      </w:r>
    </w:p>
    <w:p>
      <w:pPr>
        <w:pStyle w:val="FirstParagraph"/>
      </w:pPr>
      <w:r>
        <w:t xml:space="preserve">Identifier:</w:t>
      </w:r>
      <w:r>
        <w:t xml:space="preserve"> </w:t>
      </w:r>
      <w:r>
        <w:rPr>
          <w:rStyle w:val="VerbatimChar"/>
        </w:rPr>
        <w:t xml:space="preserve">gcor-cdem</w:t>
      </w:r>
    </w:p>
    <w:p>
      <w:pPr>
        <w:pStyle w:val="Textkrper"/>
      </w:pPr>
      <w:r>
        <w:rPr>
          <w:b/>
          <w:bCs/>
        </w:rPr>
        <w:t xml:space="preserve">Usage:</w:t>
      </w:r>
      <w:r>
        <w:t xml:space="preserve"> </w:t>
      </w:r>
      <w:r>
        <w:t xml:space="preserve">For products including land areas.</w:t>
      </w:r>
    </w:p>
    <w:bookmarkStart w:id="308" w:name="threshold-requirements-66"/>
    <w:p>
      <w:pPr>
        <w:pStyle w:val="berschrift5"/>
      </w:pPr>
      <w:r>
        <w:t xml:space="preserve">Threshold requirements:</w:t>
      </w:r>
    </w:p>
    <w:p>
      <w:pPr>
        <w:pStyle w:val="Compact"/>
        <w:numPr>
          <w:ilvl w:val="0"/>
          <w:numId w:val="1132"/>
        </w:numPr>
      </w:pPr>
      <w:r>
        <w:t xml:space="preserve">During ortho-rectification, the data provider shall use the same DEM that was used for the radiometric terrain flattening to ensure consistency of the data stack.</w:t>
      </w:r>
    </w:p>
    <w:p>
      <w:pPr>
        <w:pStyle w:val="Compact"/>
        <w:numPr>
          <w:ilvl w:val="0"/>
          <w:numId w:val="1132"/>
        </w:numPr>
      </w:pPr>
      <w:r>
        <w:t xml:space="preserve">Provide reference to the Digital Elevation Model used for geometric terrain correction. For mosaic or composite products, specify the DEM used for each input data source, if different.</w:t>
      </w:r>
    </w:p>
    <w:p>
      <w:pPr>
        <w:pStyle w:val="Compact"/>
        <w:numPr>
          <w:ilvl w:val="0"/>
          <w:numId w:val="1132"/>
        </w:numPr>
      </w:pPr>
      <w:r>
        <w:t xml:space="preserve">Provide reference to Earth Gravitational Model (EGM) if used for geometric correction. For mosaic or composite products, specify the EGM used for each input data source, if different.</w:t>
      </w:r>
    </w:p>
    <w:bookmarkEnd w:id="308"/>
    <w:bookmarkStart w:id="309" w:name="goal-requirements-66"/>
    <w:p>
      <w:pPr>
        <w:pStyle w:val="berschrift5"/>
      </w:pPr>
      <w:r>
        <w:t xml:space="preserve">Goal requirements:</w:t>
      </w:r>
    </w:p>
    <w:p>
      <w:pPr>
        <w:pStyle w:val="Compact"/>
        <w:numPr>
          <w:ilvl w:val="0"/>
          <w:numId w:val="1133"/>
        </w:numPr>
      </w:pPr>
      <w:r>
        <w:t xml:space="preserve">A DEM with comparable or better resolution to the resolution of the output CEOS-ARD product shall be used if available. Else, the upsampled DEM is identified.</w:t>
      </w:r>
    </w:p>
    <w:p>
      <w:pPr>
        <w:pStyle w:val="Compact"/>
        <w:numPr>
          <w:ilvl w:val="0"/>
          <w:numId w:val="1133"/>
        </w:numPr>
      </w:pPr>
      <w:r>
        <w:t xml:space="preserve">Resampling method used for preparation of the DEM.</w:t>
      </w:r>
    </w:p>
    <w:p>
      <w:pPr>
        <w:pStyle w:val="Compact"/>
        <w:numPr>
          <w:ilvl w:val="0"/>
          <w:numId w:val="1133"/>
        </w:numPr>
      </w:pPr>
      <w:r>
        <w:t xml:space="preserve">Method used for resampling the EGM.</w:t>
      </w:r>
    </w:p>
    <w:bookmarkEnd w:id="309"/>
    <w:bookmarkStart w:id="310" w:name="assessment-66"/>
    <w:p>
      <w:pPr>
        <w:pStyle w:val="berschrift5"/>
      </w:pPr>
      <w:r>
        <w:t xml:space="preserve">Assessment:</w:t>
      </w:r>
    </w:p>
    <w:p>
      <w:pPr>
        <w:pStyle w:val="Compact"/>
        <w:numPr>
          <w:ilvl w:val="0"/>
          <w:numId w:val="1134"/>
        </w:numPr>
      </w:pPr>
      <w:r>
        <w:t xml:space="preserve">Threshold Self-Assessment:</w:t>
      </w:r>
    </w:p>
    <w:p>
      <w:pPr>
        <w:pStyle w:val="Compact"/>
        <w:numPr>
          <w:ilvl w:val="0"/>
          <w:numId w:val="1134"/>
        </w:numPr>
      </w:pPr>
      <w:r>
        <w:t xml:space="preserve">Goal Self-Assessment:</w:t>
      </w:r>
    </w:p>
    <w:p>
      <w:pPr>
        <w:pStyle w:val="Compact"/>
        <w:numPr>
          <w:ilvl w:val="0"/>
          <w:numId w:val="1134"/>
        </w:numPr>
      </w:pPr>
      <w:r>
        <w:t xml:space="preserve">Self-Assessment Explanation/ Justification:</w:t>
      </w:r>
    </w:p>
    <w:p>
      <w:pPr>
        <w:pStyle w:val="Compact"/>
        <w:numPr>
          <w:ilvl w:val="0"/>
          <w:numId w:val="1134"/>
        </w:numPr>
      </w:pPr>
      <w:r>
        <w:t xml:space="preserve">Recommended Requirement Modification:</w:t>
      </w:r>
    </w:p>
    <w:p>
      <w:r>
        <w:pict>
          <v:rect style="width:0;height:1.5pt" o:hralign="center" o:hrstd="t" o:hr="t"/>
        </w:pict>
      </w:r>
    </w:p>
    <w:bookmarkEnd w:id="310"/>
    <w:bookmarkEnd w:id="311"/>
    <w:bookmarkStart w:id="315" w:name="sec:gcor-geomacc-sar"/>
    <w:p>
      <w:pPr>
        <w:pStyle w:val="berschrift4"/>
      </w:pPr>
      <w:r>
        <w:rPr>
          <w:rStyle w:val="VerbatimChar"/>
        </w:rPr>
        <w:t xml:space="preserve">6.3.</w:t>
      </w:r>
      <w:r>
        <w:t xml:space="preserve"> </w:t>
      </w:r>
      <w:r>
        <w:t xml:space="preserve">Geometric Accuracy</w:t>
      </w:r>
    </w:p>
    <w:p>
      <w:pPr>
        <w:pStyle w:val="FirstParagraph"/>
      </w:pPr>
      <w:r>
        <w:t xml:space="preserve">Identifier:</w:t>
      </w:r>
      <w:r>
        <w:t xml:space="preserve"> </w:t>
      </w:r>
      <w:r>
        <w:rPr>
          <w:rStyle w:val="VerbatimChar"/>
        </w:rPr>
        <w:t xml:space="preserve">gcor-geomacc-sar</w:t>
      </w:r>
    </w:p>
    <w:bookmarkStart w:id="312" w:name="threshold-requirements-67"/>
    <w:p>
      <w:pPr>
        <w:pStyle w:val="berschrift5"/>
      </w:pPr>
      <w:r>
        <w:t xml:space="preserve">Threshold requirements:</w:t>
      </w:r>
    </w:p>
    <w:p>
      <w:pPr>
        <w:pStyle w:val="FirstParagraph"/>
      </w:pPr>
      <w:r>
        <w:t xml:space="preserve">Accurate geolocation is a prerequisite to radar processing to correct for terrain and to enable interoperability between radar sensors.</w:t>
      </w:r>
    </w:p>
    <w:p>
      <w:pPr>
        <w:pStyle w:val="Textkrper"/>
      </w:pPr>
      <w:r>
        <w:t xml:space="preserve">The absolute geolocation error (ALE) for a sensor is typically assessed through analysis of Single Look Complex (SLC) imagery and measured along the slant range and azimuth directions (case A: SLC ALE).</w:t>
      </w:r>
      <w:r>
        <w:t xml:space="preserve"> </w:t>
      </w:r>
      <w:r>
        <w:t xml:space="preserve">The end-to-end “ARD” ALE of the final CEOS-ARD product could be measured directly in the final image product in the chosen map projection, i.e., in the map coordinate directions: e.g., Northing and Easting (case B: ARD ALE).</w:t>
      </w:r>
      <w:r>
        <w:t xml:space="preserve"> </w:t>
      </w:r>
      <w:r>
        <w:t xml:space="preserve">Providing accuracy estimates based on measurements following at least one scheme (A or B or both) meets the threshold requirement.</w:t>
      </w:r>
    </w:p>
    <w:p>
      <w:pPr>
        <w:pStyle w:val="Textkrper"/>
      </w:pPr>
      <w:r>
        <w:t xml:space="preserve">Estimates of the ALE is provided as a bias and a standard deviation, with (Case A) SLC ALE expressed in slant range and azimuth, and (Case B) ARD ALE expressed in map projection dimensions.</w:t>
      </w:r>
    </w:p>
    <w:p>
      <w:pPr>
        <w:pStyle w:val="Textkrper"/>
      </w:pPr>
      <w:r>
        <w:t xml:space="preserve">For composite products, when sources come from different SAR platforms or different beam modes, provide averaged ALE or averaged ARD ALE.</w:t>
      </w:r>
    </w:p>
    <w:p>
      <w:pPr>
        <w:pStyle w:val="Textkrper"/>
      </w:pPr>
      <w:r>
        <w:t xml:space="preserve">Notes:</w:t>
      </w:r>
    </w:p>
    <w:p>
      <w:pPr>
        <w:pStyle w:val="Compact"/>
        <w:numPr>
          <w:ilvl w:val="0"/>
          <w:numId w:val="1135"/>
        </w:numPr>
      </w:pPr>
      <w:r>
        <w:t xml:space="preserve">This assessment is often made through comparison of measured corner reflector positions with their projected location in the imagery. In some cases, other mission calibration/validation results may be used.</w:t>
      </w:r>
    </w:p>
    <w:p>
      <w:pPr>
        <w:pStyle w:val="Compact"/>
        <w:numPr>
          <w:ilvl w:val="0"/>
          <w:numId w:val="1135"/>
        </w:numPr>
      </w:pPr>
      <w:r>
        <w:t xml:space="preserve">The ALE is not typically assessed for every processed image, but through an ALE assessment by the data processing team characterizing all or (usually a suitably representative subset) of the generated products.</w:t>
      </w:r>
    </w:p>
    <w:p>
      <w:pPr>
        <w:pStyle w:val="Compact"/>
        <w:numPr>
          <w:ilvl w:val="0"/>
          <w:numId w:val="1135"/>
        </w:numPr>
      </w:pPr>
      <w:r>
        <w:t xml:space="preserve">For new SAR missions, as long as calibration/validation reports are not available, values can be set to NaN and provide a DOI or URL link to pre-launch mission specification document.</w:t>
      </w:r>
    </w:p>
    <w:bookmarkEnd w:id="312"/>
    <w:bookmarkStart w:id="313" w:name="goal-requirements-67"/>
    <w:p>
      <w:pPr>
        <w:pStyle w:val="berschrift5"/>
      </w:pPr>
      <w:r>
        <w:t xml:space="preserve">Goal requirements:</w:t>
      </w:r>
    </w:p>
    <w:p>
      <w:pPr>
        <w:pStyle w:val="FirstParagraph"/>
      </w:pPr>
      <w:r>
        <w:t xml:space="preserve">Output product sub-sample accuracy should be less than or equal to 0.1 (slant range) pixel radial root mean square error (rRMSE).</w:t>
      </w:r>
    </w:p>
    <w:p>
      <w:pPr>
        <w:pStyle w:val="Textkrper"/>
      </w:pPr>
      <w:r>
        <w:t xml:space="preserve">Provide documentation of estimates of ALE as DOI or URL.</w:t>
      </w:r>
    </w:p>
    <w:p>
      <w:pPr>
        <w:pStyle w:val="Textkrper"/>
      </w:pPr>
      <w:r>
        <w:t xml:space="preserve">Specify the SAR acquisition used for geocoding. SAR acquisition could be different from the two source acquisitions of the product when a stack of acquisitions is processed simultaneously.</w:t>
      </w:r>
    </w:p>
    <w:bookmarkEnd w:id="313"/>
    <w:bookmarkStart w:id="314" w:name="assessment-67"/>
    <w:p>
      <w:pPr>
        <w:pStyle w:val="berschrift5"/>
      </w:pPr>
      <w:r>
        <w:t xml:space="preserve">Assessment:</w:t>
      </w:r>
    </w:p>
    <w:p>
      <w:pPr>
        <w:pStyle w:val="Compact"/>
        <w:numPr>
          <w:ilvl w:val="0"/>
          <w:numId w:val="1136"/>
        </w:numPr>
      </w:pPr>
      <w:r>
        <w:t xml:space="preserve">Threshold Self-Assessment:</w:t>
      </w:r>
    </w:p>
    <w:p>
      <w:pPr>
        <w:pStyle w:val="Compact"/>
        <w:numPr>
          <w:ilvl w:val="0"/>
          <w:numId w:val="1136"/>
        </w:numPr>
      </w:pPr>
      <w:r>
        <w:t xml:space="preserve">Goal Self-Assessment:</w:t>
      </w:r>
    </w:p>
    <w:p>
      <w:pPr>
        <w:pStyle w:val="Compact"/>
        <w:numPr>
          <w:ilvl w:val="0"/>
          <w:numId w:val="1136"/>
        </w:numPr>
      </w:pPr>
      <w:r>
        <w:t xml:space="preserve">Self-Assessment Explanation/ Justification:</w:t>
      </w:r>
    </w:p>
    <w:p>
      <w:pPr>
        <w:pStyle w:val="Compact"/>
        <w:numPr>
          <w:ilvl w:val="0"/>
          <w:numId w:val="1136"/>
        </w:numPr>
      </w:pPr>
      <w:r>
        <w:t xml:space="preserve">Recommended Requirement Modification:</w:t>
      </w:r>
    </w:p>
    <w:p>
      <w:r>
        <w:pict>
          <v:rect style="width:0;height:1.5pt" o:hralign="center" o:hrstd="t" o:hr="t"/>
        </w:pict>
      </w:r>
    </w:p>
    <w:bookmarkEnd w:id="314"/>
    <w:bookmarkEnd w:id="315"/>
    <w:bookmarkStart w:id="319" w:name="sec:gcor-georacc"/>
    <w:p>
      <w:pPr>
        <w:pStyle w:val="berschrift4"/>
      </w:pPr>
      <w:r>
        <w:rPr>
          <w:rStyle w:val="VerbatimChar"/>
        </w:rPr>
        <w:t xml:space="preserve">6.4.</w:t>
      </w:r>
      <w:r>
        <w:t xml:space="preserve"> </w:t>
      </w:r>
      <w:r>
        <w:t xml:space="preserve">Geometric Refined Accuracy</w:t>
      </w:r>
    </w:p>
    <w:p>
      <w:pPr>
        <w:pStyle w:val="FirstParagraph"/>
      </w:pPr>
      <w:r>
        <w:t xml:space="preserve">Identifier:</w:t>
      </w:r>
      <w:r>
        <w:t xml:space="preserve"> </w:t>
      </w:r>
      <w:r>
        <w:rPr>
          <w:rStyle w:val="VerbatimChar"/>
        </w:rPr>
        <w:t xml:space="preserve">gcor-georacc</w:t>
      </w:r>
    </w:p>
    <w:bookmarkStart w:id="316" w:name="threshold-requirements-68"/>
    <w:p>
      <w:pPr>
        <w:pStyle w:val="berschrift5"/>
      </w:pPr>
      <w:r>
        <w:t xml:space="preserve">Threshold requirements:</w:t>
      </w:r>
    </w:p>
    <w:p>
      <w:pPr>
        <w:pStyle w:val="FirstParagraph"/>
      </w:pPr>
      <w:r>
        <w:t xml:space="preserve">Not required.</w:t>
      </w:r>
      <w:r>
        <w:t xml:space="preserve"> </w:t>
      </w:r>
    </w:p>
    <w:bookmarkEnd w:id="316"/>
    <w:bookmarkStart w:id="317" w:name="goal-requirements-68"/>
    <w:p>
      <w:pPr>
        <w:pStyle w:val="berschrift5"/>
      </w:pPr>
      <w:r>
        <w:t xml:space="preserve">Goal requirements:</w:t>
      </w:r>
    </w:p>
    <w:p>
      <w:pPr>
        <w:pStyle w:val="FirstParagraph"/>
      </w:pPr>
      <w:r>
        <w:t xml:space="preserve">Values provided under</w:t>
      </w:r>
      <w:r>
        <w:t xml:space="preserve"> </w:t>
      </w:r>
      <w:hyperlink w:anchor="sec:gcor-geomacc-sar">
        <w:r>
          <w:rPr>
            <w:rStyle w:val="Hyperlink"/>
          </w:rPr>
          <w:t xml:space="preserve">Geometric Corrections: Geometric Accuracy</w:t>
        </w:r>
      </w:hyperlink>
      <w:r>
        <w:t xml:space="preserve"> </w:t>
      </w:r>
      <w:r>
        <w:t xml:space="preserve">are provided by the SAR mission Cal/Val team.</w:t>
      </w:r>
    </w:p>
    <w:p>
      <w:pPr>
        <w:pStyle w:val="Textkrper"/>
      </w:pPr>
      <w:r>
        <w:t xml:space="preserve">CEOS-ARD processing steps could include method refining the geometric accuracy, such as cross-correlation of the SAR data in slant range with a SAR scene simulated from a DSM or DEM.</w:t>
      </w:r>
    </w:p>
    <w:p>
      <w:pPr>
        <w:pStyle w:val="Textkrper"/>
      </w:pPr>
      <w:r>
        <w:t xml:space="preserve">Methodology used (name and reference), quality flag, geometric standard deviation values should be provided.</w:t>
      </w:r>
    </w:p>
    <w:p>
      <w:pPr>
        <w:pStyle w:val="Textkrper"/>
      </w:pPr>
      <w:r>
        <w:t xml:space="preserve">For composite products, provide averaged ALE or averaged ARD ALE estimated from all sources.</w:t>
      </w:r>
    </w:p>
    <w:bookmarkEnd w:id="317"/>
    <w:bookmarkStart w:id="318" w:name="assessment-68"/>
    <w:p>
      <w:pPr>
        <w:pStyle w:val="berschrift5"/>
      </w:pPr>
      <w:r>
        <w:t xml:space="preserve">Assessment:</w:t>
      </w:r>
    </w:p>
    <w:p>
      <w:pPr>
        <w:pStyle w:val="Compact"/>
        <w:numPr>
          <w:ilvl w:val="0"/>
          <w:numId w:val="1137"/>
        </w:numPr>
      </w:pPr>
      <w:r>
        <w:t xml:space="preserve">Threshold Self-Assessment:</w:t>
      </w:r>
    </w:p>
    <w:p>
      <w:pPr>
        <w:pStyle w:val="Compact"/>
        <w:numPr>
          <w:ilvl w:val="0"/>
          <w:numId w:val="1137"/>
        </w:numPr>
      </w:pPr>
      <w:r>
        <w:t xml:space="preserve">Goal Self-Assessment:</w:t>
      </w:r>
    </w:p>
    <w:p>
      <w:pPr>
        <w:pStyle w:val="Compact"/>
        <w:numPr>
          <w:ilvl w:val="0"/>
          <w:numId w:val="1137"/>
        </w:numPr>
      </w:pPr>
      <w:r>
        <w:t xml:space="preserve">Self-Assessment Explanation/ Justification:</w:t>
      </w:r>
    </w:p>
    <w:p>
      <w:pPr>
        <w:pStyle w:val="Compact"/>
        <w:numPr>
          <w:ilvl w:val="0"/>
          <w:numId w:val="1137"/>
        </w:numPr>
      </w:pPr>
      <w:r>
        <w:t xml:space="preserve">Recommended Requirement Modification:</w:t>
      </w:r>
    </w:p>
    <w:p>
      <w:r>
        <w:pict>
          <v:rect style="width:0;height:1.5pt" o:hralign="center" o:hrstd="t" o:hr="t"/>
        </w:pict>
      </w:r>
    </w:p>
    <w:bookmarkEnd w:id="318"/>
    <w:bookmarkEnd w:id="319"/>
    <w:bookmarkStart w:id="323" w:name="sec:gcor-gridconv"/>
    <w:p>
      <w:pPr>
        <w:pStyle w:val="berschrift4"/>
      </w:pPr>
      <w:r>
        <w:rPr>
          <w:rStyle w:val="VerbatimChar"/>
        </w:rPr>
        <w:t xml:space="preserve">6.5.</w:t>
      </w:r>
      <w:r>
        <w:t xml:space="preserve"> </w:t>
      </w:r>
      <w:r>
        <w:t xml:space="preserve">Gridding Convention</w:t>
      </w:r>
    </w:p>
    <w:p>
      <w:pPr>
        <w:pStyle w:val="FirstParagraph"/>
      </w:pPr>
      <w:r>
        <w:t xml:space="preserve">Identifier:</w:t>
      </w:r>
      <w:r>
        <w:t xml:space="preserve"> </w:t>
      </w:r>
      <w:r>
        <w:rPr>
          <w:rStyle w:val="VerbatimChar"/>
        </w:rPr>
        <w:t xml:space="preserve">gcor-gridconv</w:t>
      </w:r>
    </w:p>
    <w:bookmarkStart w:id="320" w:name="threshold-requirements-69"/>
    <w:p>
      <w:pPr>
        <w:pStyle w:val="berschrift5"/>
      </w:pPr>
      <w:r>
        <w:t xml:space="preserve">Threshold requirements:</w:t>
      </w:r>
    </w:p>
    <w:p>
      <w:pPr>
        <w:pStyle w:val="FirstParagraph"/>
      </w:pPr>
      <w:r>
        <w:t xml:space="preserve">A consistent gridding/sampling frame is used. The origin is chosen to minimise any need for subsequent resampling between multiple products (be they from the same or different providers).</w:t>
      </w:r>
      <w:r>
        <w:t xml:space="preserve"> </w:t>
      </w:r>
      <w:r>
        <w:t xml:space="preserve">This is typically accomplished via a “snap to grid” in relation to the most proximate grid tile in a global system.</w:t>
      </w:r>
    </w:p>
    <w:p>
      <w:pPr>
        <w:pStyle w:val="Textkrper"/>
      </w:pPr>
      <w:r>
        <w:t xml:space="preserve">Note:</w:t>
      </w:r>
    </w:p>
    <w:p>
      <w:pPr>
        <w:pStyle w:val="Compact"/>
        <w:numPr>
          <w:ilvl w:val="0"/>
          <w:numId w:val="1138"/>
        </w:numPr>
      </w:pPr>
      <w:r>
        <w:t xml:space="preserve">If a product hierarchy of resolutions exists (or is planned), the multiple resolutions should nest within each other (e.g., 12.5m, 25m, 50m, 100m, etc.), and not be disjoint.</w:t>
      </w:r>
    </w:p>
    <w:bookmarkEnd w:id="320"/>
    <w:bookmarkStart w:id="321" w:name="goal-requirements-69"/>
    <w:p>
      <w:pPr>
        <w:pStyle w:val="berschrift5"/>
      </w:pPr>
      <w:r>
        <w:t xml:space="preserve">Goal requirements:</w:t>
      </w:r>
    </w:p>
    <w:p>
      <w:pPr>
        <w:pStyle w:val="FirstParagraph"/>
      </w:pPr>
      <w:r>
        <w:t xml:space="preserve">Provide DOI or URL to gridding convention used.</w:t>
      </w:r>
    </w:p>
    <w:p>
      <w:pPr>
        <w:pStyle w:val="Textkrper"/>
      </w:pPr>
      <w:r>
        <w:t xml:space="preserve">When multiple providers share a common map projection, providers are encouraged to standardise the origins of their products among each other.</w:t>
      </w:r>
    </w:p>
    <w:p>
      <w:pPr>
        <w:pStyle w:val="Textkrper"/>
      </w:pPr>
      <w:r>
        <w:t xml:space="preserve">In the case of UTM/UPS coordinates, the upper left corner coordinates should be set to an integer multiple of sample intervals from a 100 km by 100 km grid tile of the Military Grid Reference System’s 100k coordinates (“snap to grid”).</w:t>
      </w:r>
    </w:p>
    <w:p>
      <w:pPr>
        <w:pStyle w:val="Textkrper"/>
      </w:pPr>
      <w:r>
        <w:t xml:space="preserve">For products presented in geographic coordinates (latitude and longitude), the origin should be set to an integer multiple of samples in relation to the closest integer degree.</w:t>
      </w:r>
    </w:p>
    <w:bookmarkEnd w:id="321"/>
    <w:bookmarkStart w:id="322" w:name="assessment-69"/>
    <w:p>
      <w:pPr>
        <w:pStyle w:val="berschrift5"/>
      </w:pPr>
      <w:r>
        <w:t xml:space="preserve">Assessment:</w:t>
      </w:r>
    </w:p>
    <w:p>
      <w:pPr>
        <w:pStyle w:val="Compact"/>
        <w:numPr>
          <w:ilvl w:val="0"/>
          <w:numId w:val="1139"/>
        </w:numPr>
      </w:pPr>
      <w:r>
        <w:t xml:space="preserve">Threshold Self-Assessment:</w:t>
      </w:r>
    </w:p>
    <w:p>
      <w:pPr>
        <w:pStyle w:val="Compact"/>
        <w:numPr>
          <w:ilvl w:val="0"/>
          <w:numId w:val="1139"/>
        </w:numPr>
      </w:pPr>
      <w:r>
        <w:t xml:space="preserve">Goal Self-Assessment:</w:t>
      </w:r>
    </w:p>
    <w:p>
      <w:pPr>
        <w:pStyle w:val="Compact"/>
        <w:numPr>
          <w:ilvl w:val="0"/>
          <w:numId w:val="1139"/>
        </w:numPr>
      </w:pPr>
      <w:r>
        <w:t xml:space="preserve">Self-Assessment Explanation/ Justification:</w:t>
      </w:r>
    </w:p>
    <w:p>
      <w:pPr>
        <w:pStyle w:val="Compact"/>
        <w:numPr>
          <w:ilvl w:val="0"/>
          <w:numId w:val="1139"/>
        </w:numPr>
      </w:pPr>
      <w:r>
        <w:t xml:space="preserve">Recommended Requirement Modification:</w:t>
      </w:r>
    </w:p>
    <w:p>
      <w:r>
        <w:br w:type="page"/>
      </w:r>
    </w:p>
    <w:bookmarkEnd w:id="322"/>
    <w:bookmarkEnd w:id="323"/>
    <w:bookmarkEnd w:id="324"/>
    <w:bookmarkEnd w:id="325"/>
    <w:bookmarkStart w:id="332" w:name="summary-self-assessment-table"/>
    <w:p>
      <w:pPr>
        <w:pStyle w:val="berschrift2"/>
      </w:pPr>
      <w:r>
        <w:t xml:space="preserve">Summary Self-Assessment Table</w:t>
      </w:r>
    </w:p>
    <w:bookmarkStart w:id="326" w:name="general-metadata"/>
    <w:p>
      <w:pPr>
        <w:pStyle w:val="berschrift3"/>
      </w:pPr>
      <w:r>
        <w:t xml:space="preserve">General Metadata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meta-trace-sar</w:t>
            </w:r>
          </w:p>
        </w:tc>
        <w:tc>
          <w:tcPr/>
          <w:p>
            <w:pPr>
              <w:pStyle w:val="Compact"/>
            </w:pPr>
            <w:r>
              <w:t xml:space="preserve">Traceability</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meta-memare-sar</w:t>
            </w:r>
          </w:p>
        </w:tc>
        <w:tc>
          <w:tcPr/>
          <w:p>
            <w:pPr>
              <w:pStyle w:val="Compact"/>
            </w:pPr>
            <w:r>
              <w:t xml:space="preserve">Metadata Machine Readability</w:t>
            </w:r>
          </w:p>
        </w:tc>
        <w:tc>
          <w:tcPr/>
          <w:p>
            <w:pPr>
              <w:pStyle w:val="Compact"/>
            </w:pPr>
          </w:p>
        </w:tc>
        <w:tc>
          <w:tcPr/>
          <w:p>
            <w:pPr>
              <w:pStyle w:val="Compact"/>
            </w:pPr>
          </w:p>
        </w:tc>
      </w:tr>
      <w:tr>
        <w:tc>
          <w:tcPr/>
          <w:p>
            <w:pPr>
              <w:pStyle w:val="Compact"/>
            </w:pPr>
            <w:r>
              <w:rPr>
                <w:rStyle w:val="VerbatimChar"/>
              </w:rPr>
              <w:t xml:space="preserve">meta-protype</w:t>
            </w:r>
          </w:p>
        </w:tc>
        <w:tc>
          <w:tcPr/>
          <w:p>
            <w:pPr>
              <w:pStyle w:val="Compact"/>
            </w:pPr>
            <w:r>
              <w:t xml:space="preserve">Product Type</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meta-pfsurl</w:t>
            </w:r>
          </w:p>
        </w:tc>
        <w:tc>
          <w:tcPr/>
          <w:p>
            <w:pPr>
              <w:pStyle w:val="Compact"/>
            </w:pPr>
            <w:r>
              <w:t xml:space="preserve">Document Identifier</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meta-time-sar</w:t>
            </w:r>
          </w:p>
        </w:tc>
        <w:tc>
          <w:tcPr/>
          <w:p>
            <w:pPr>
              <w:pStyle w:val="Compact"/>
            </w:pPr>
            <w:r>
              <w:t xml:space="preserve">Data Collection Time</w:t>
            </w:r>
          </w:p>
        </w:tc>
        <w:tc>
          <w:tcPr/>
          <w:p>
            <w:pPr>
              <w:pStyle w:val="Compact"/>
            </w:pPr>
          </w:p>
        </w:tc>
        <w:tc>
          <w:tcPr/>
          <w:p>
            <w:pPr>
              <w:pStyle w:val="Compact"/>
            </w:pPr>
          </w:p>
        </w:tc>
      </w:tr>
    </w:tbl>
    <w:bookmarkEnd w:id="326"/>
    <w:bookmarkStart w:id="327" w:name="source-metadata"/>
    <w:p>
      <w:pPr>
        <w:pStyle w:val="berschrift3"/>
      </w:pPr>
      <w:r>
        <w:t xml:space="preserve">Source Metadata</w:t>
      </w:r>
    </w:p>
    <w:tbl>
      <w:tblPr>
        <w:tblStyle w:val="Table"/>
        <w:tblW w:type="pct" w:w="5000"/>
        <w:tblLayout w:type="fixed"/>
        <w:tblLook w:firstRow="1" w:lastRow="0" w:firstColumn="0" w:lastColumn="0" w:noHBand="0" w:noVBand="0" w:val="0020"/>
      </w:tblPr>
      <w:tblGrid>
        <w:gridCol w:w="2520"/>
        <w:gridCol w:w="3060"/>
        <w:gridCol w:w="1620"/>
        <w:gridCol w:w="72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src-macqid</w:t>
            </w:r>
          </w:p>
        </w:tc>
        <w:tc>
          <w:tcPr/>
          <w:p>
            <w:pPr>
              <w:pStyle w:val="Compact"/>
            </w:pPr>
            <w:r>
              <w:t xml:space="preserve">Acquisition ID</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src-daccess-src</w:t>
            </w:r>
          </w:p>
        </w:tc>
        <w:tc>
          <w:tcPr/>
          <w:p>
            <w:pPr>
              <w:pStyle w:val="Compact"/>
            </w:pPr>
            <w:r>
              <w:t xml:space="preserve">Source Data Access</w:t>
            </w:r>
          </w:p>
        </w:tc>
        <w:tc>
          <w:tcPr/>
          <w:p>
            <w:pPr>
              <w:pStyle w:val="Compact"/>
            </w:pPr>
          </w:p>
        </w:tc>
        <w:tc>
          <w:tcPr/>
          <w:p>
            <w:pPr>
              <w:pStyle w:val="Compact"/>
            </w:pPr>
          </w:p>
        </w:tc>
      </w:tr>
      <w:tr>
        <w:tc>
          <w:tcPr/>
          <w:p>
            <w:pPr>
              <w:pStyle w:val="Compact"/>
            </w:pPr>
            <w:r>
              <w:rPr>
                <w:rStyle w:val="VerbatimChar"/>
              </w:rPr>
              <w:t xml:space="preserve">src-instru-sar</w:t>
            </w:r>
          </w:p>
        </w:tc>
        <w:tc>
          <w:tcPr/>
          <w:p>
            <w:pPr>
              <w:pStyle w:val="Compact"/>
            </w:pPr>
            <w:r>
              <w:t xml:space="preserve">Instrument</w:t>
            </w:r>
          </w:p>
        </w:tc>
        <w:tc>
          <w:tcPr/>
          <w:p>
            <w:pPr>
              <w:pStyle w:val="Compact"/>
            </w:pPr>
          </w:p>
        </w:tc>
        <w:tc>
          <w:tcPr/>
          <w:p>
            <w:pPr>
              <w:pStyle w:val="Compact"/>
            </w:pPr>
          </w:p>
        </w:tc>
      </w:tr>
      <w:tr>
        <w:tc>
          <w:tcPr/>
          <w:p>
            <w:pPr>
              <w:pStyle w:val="Compact"/>
            </w:pPr>
            <w:r>
              <w:rPr>
                <w:rStyle w:val="VerbatimChar"/>
              </w:rPr>
              <w:t xml:space="preserve">src-time-src</w:t>
            </w:r>
          </w:p>
        </w:tc>
        <w:tc>
          <w:tcPr/>
          <w:p>
            <w:pPr>
              <w:pStyle w:val="Compact"/>
            </w:pPr>
            <w:r>
              <w:t xml:space="preserve">Source Data Acquisition Time</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src-acqpar</w:t>
            </w:r>
          </w:p>
        </w:tc>
        <w:tc>
          <w:tcPr/>
          <w:p>
            <w:pPr>
              <w:pStyle w:val="Compact"/>
            </w:pPr>
            <w:r>
              <w:t xml:space="preserve">Source Data Acquisition Parameters</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src-orbit-insar</w:t>
            </w:r>
          </w:p>
        </w:tc>
        <w:tc>
          <w:tcPr/>
          <w:p>
            <w:pPr>
              <w:pStyle w:val="Compact"/>
            </w:pPr>
            <w:r>
              <w:t xml:space="preserve">Source Data Orbit Information</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src-propar</w:t>
            </w:r>
          </w:p>
        </w:tc>
        <w:tc>
          <w:tcPr/>
          <w:p>
            <w:pPr>
              <w:pStyle w:val="Compact"/>
            </w:pPr>
            <w:r>
              <w:t xml:space="preserve">Source Data Processing Parameters</w:t>
            </w:r>
          </w:p>
        </w:tc>
        <w:tc>
          <w:tcPr/>
          <w:p>
            <w:pPr>
              <w:pStyle w:val="Compact"/>
            </w:pPr>
          </w:p>
        </w:tc>
        <w:tc>
          <w:tcPr/>
          <w:p>
            <w:pPr>
              <w:pStyle w:val="Compact"/>
            </w:pPr>
          </w:p>
        </w:tc>
      </w:tr>
      <w:tr>
        <w:tc>
          <w:tcPr/>
          <w:p>
            <w:pPr>
              <w:pStyle w:val="Compact"/>
            </w:pPr>
            <w:r>
              <w:rPr>
                <w:rStyle w:val="VerbatimChar"/>
              </w:rPr>
              <w:t xml:space="preserve">src-imgatt-sar</w:t>
            </w:r>
          </w:p>
        </w:tc>
        <w:tc>
          <w:tcPr/>
          <w:p>
            <w:pPr>
              <w:pStyle w:val="Compact"/>
            </w:pPr>
            <w:r>
              <w:t xml:space="preserve">Source Data Image Attributes</w:t>
            </w:r>
          </w:p>
        </w:tc>
        <w:tc>
          <w:tcPr/>
          <w:p>
            <w:pPr>
              <w:pStyle w:val="Compact"/>
            </w:pPr>
          </w:p>
        </w:tc>
        <w:tc>
          <w:tcPr/>
          <w:p>
            <w:pPr>
              <w:pStyle w:val="Compact"/>
            </w:pPr>
          </w:p>
        </w:tc>
      </w:tr>
      <w:tr>
        <w:tc>
          <w:tcPr/>
          <w:p>
            <w:pPr>
              <w:pStyle w:val="Compact"/>
            </w:pPr>
            <w:r>
              <w:rPr>
                <w:rStyle w:val="VerbatimChar"/>
              </w:rPr>
              <w:t xml:space="preserve">src-sencal-sar</w:t>
            </w:r>
          </w:p>
        </w:tc>
        <w:tc>
          <w:tcPr/>
          <w:p>
            <w:pPr>
              <w:pStyle w:val="Compact"/>
            </w:pPr>
            <w:r>
              <w:t xml:space="preserve">Sensor Calibration</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src-perfind</w:t>
            </w:r>
          </w:p>
        </w:tc>
        <w:tc>
          <w:tcPr/>
          <w:p>
            <w:pPr>
              <w:pStyle w:val="Compact"/>
            </w:pPr>
            <w:r>
              <w:t xml:space="preserve">Performance Indicators</w:t>
            </w:r>
          </w:p>
        </w:tc>
        <w:tc>
          <w:tcPr/>
          <w:p>
            <w:pPr>
              <w:pStyle w:val="Compact"/>
            </w:pPr>
          </w:p>
        </w:tc>
        <w:tc>
          <w:tcPr/>
          <w:p>
            <w:pPr>
              <w:pStyle w:val="Compact"/>
            </w:pPr>
          </w:p>
        </w:tc>
      </w:tr>
      <w:tr>
        <w:tc>
          <w:tcPr/>
          <w:p>
            <w:pPr>
              <w:pStyle w:val="Compact"/>
            </w:pPr>
            <w:r>
              <w:rPr>
                <w:rStyle w:val="VerbatimChar"/>
              </w:rPr>
              <w:t xml:space="preserve">src-polcalm</w:t>
            </w:r>
          </w:p>
        </w:tc>
        <w:tc>
          <w:tcPr/>
          <w:p>
            <w:pPr>
              <w:pStyle w:val="Compact"/>
            </w:pPr>
            <w:r>
              <w:t xml:space="preserve">Polarimetric Calibration Matrices</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src-farotan</w:t>
            </w:r>
          </w:p>
        </w:tc>
        <w:tc>
          <w:tcPr/>
          <w:p>
            <w:pPr>
              <w:pStyle w:val="Compact"/>
            </w:pPr>
            <w:r>
              <w:t xml:space="preserve">Mean Faraday Rotation Angle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src-ionind</w:t>
            </w:r>
          </w:p>
        </w:tc>
        <w:tc>
          <w:tcPr/>
          <w:p>
            <w:pPr>
              <w:pStyle w:val="Compact"/>
            </w:pPr>
            <w:r>
              <w:t xml:space="preserve">Ionosphere Indicator</w:t>
            </w:r>
          </w:p>
        </w:tc>
        <w:tc>
          <w:tcPr/>
          <w:p>
            <w:pPr>
              <w:pStyle w:val="Compact"/>
              <w:jc w:val="center"/>
            </w:pPr>
            <w:r>
              <w:rPr>
                <w:i/>
                <w:iCs/>
              </w:rPr>
              <w:t xml:space="preserve">not required</w:t>
            </w:r>
          </w:p>
        </w:tc>
        <w:tc>
          <w:tcPr/>
          <w:p>
            <w:pPr>
              <w:pStyle w:val="Compact"/>
            </w:pPr>
          </w:p>
        </w:tc>
      </w:tr>
    </w:tbl>
    <w:bookmarkEnd w:id="327"/>
    <w:bookmarkStart w:id="328" w:name="product-metadata"/>
    <w:p>
      <w:pPr>
        <w:pStyle w:val="berschrift3"/>
      </w:pPr>
      <w:r>
        <w:t xml:space="preserve">Product Metadata</w:t>
      </w:r>
    </w:p>
    <w:tbl>
      <w:tblPr>
        <w:tblStyle w:val="Table"/>
        <w:tblW w:type="pct" w:w="5000"/>
        <w:tblLayout w:type="fixed"/>
        <w:tblLook w:firstRow="1" w:lastRow="0" w:firstColumn="0" w:lastColumn="0" w:noHBand="0" w:noVBand="0" w:val="0020"/>
      </w:tblPr>
      <w:tblGrid>
        <w:gridCol w:w="2520"/>
        <w:gridCol w:w="3060"/>
        <w:gridCol w:w="1620"/>
        <w:gridCol w:w="72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prd-daccess-prod</w:t>
            </w:r>
          </w:p>
        </w:tc>
        <w:tc>
          <w:tcPr/>
          <w:p>
            <w:pPr>
              <w:pStyle w:val="Compact"/>
            </w:pPr>
            <w:r>
              <w:t xml:space="preserve">Product Data Access</w:t>
            </w:r>
          </w:p>
        </w:tc>
        <w:tc>
          <w:tcPr/>
          <w:p>
            <w:pPr>
              <w:pStyle w:val="Compact"/>
            </w:pPr>
          </w:p>
        </w:tc>
        <w:tc>
          <w:tcPr/>
          <w:p>
            <w:pPr>
              <w:pStyle w:val="Compact"/>
            </w:pPr>
          </w:p>
        </w:tc>
      </w:tr>
      <w:tr>
        <w:tc>
          <w:tcPr/>
          <w:p>
            <w:pPr>
              <w:pStyle w:val="Compact"/>
            </w:pPr>
            <w:r>
              <w:rPr>
                <w:rStyle w:val="VerbatimChar"/>
              </w:rPr>
              <w:t xml:space="preserve">prd-auxdat-sar</w:t>
            </w:r>
          </w:p>
        </w:tc>
        <w:tc>
          <w:tcPr/>
          <w:p>
            <w:pPr>
              <w:pStyle w:val="Compact"/>
            </w:pPr>
            <w:r>
              <w:t xml:space="preserve">Auxiliary Data</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prd-samspa</w:t>
            </w:r>
          </w:p>
        </w:tc>
        <w:tc>
          <w:tcPr/>
          <w:p>
            <w:pPr>
              <w:pStyle w:val="Compact"/>
            </w:pPr>
            <w:r>
              <w:t xml:space="preserve">Product Sample Spacing</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prd-enl</w:t>
            </w:r>
          </w:p>
        </w:tc>
        <w:tc>
          <w:tcPr/>
          <w:p>
            <w:pPr>
              <w:pStyle w:val="Compact"/>
            </w:pPr>
            <w:r>
              <w:t xml:space="preserve">Product Equivalent Number of Looks</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prd-resol</w:t>
            </w:r>
          </w:p>
        </w:tc>
        <w:tc>
          <w:tcPr/>
          <w:p>
            <w:pPr>
              <w:pStyle w:val="Compact"/>
            </w:pPr>
            <w:r>
              <w:t xml:space="preserve">Product Resolution</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prd-geobbox</w:t>
            </w:r>
          </w:p>
        </w:tc>
        <w:tc>
          <w:tcPr/>
          <w:p>
            <w:pPr>
              <w:pStyle w:val="Compact"/>
            </w:pPr>
            <w:r>
              <w:t xml:space="preserve">Product Bounding Box</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prd-geoarea-sar</w:t>
            </w:r>
          </w:p>
        </w:tc>
        <w:tc>
          <w:tcPr/>
          <w:p>
            <w:pPr>
              <w:pStyle w:val="Compact"/>
            </w:pPr>
            <w:r>
              <w:t xml:space="preserve">Product Geographical Extent</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prd-imgsize</w:t>
            </w:r>
          </w:p>
        </w:tc>
        <w:tc>
          <w:tcPr/>
          <w:p>
            <w:pPr>
              <w:pStyle w:val="Compact"/>
            </w:pPr>
            <w:r>
              <w:t xml:space="preserve">Product Image Size</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prd-pixcoco</w:t>
            </w:r>
          </w:p>
        </w:tc>
        <w:tc>
          <w:tcPr/>
          <w:p>
            <w:pPr>
              <w:pStyle w:val="Compact"/>
            </w:pPr>
            <w:r>
              <w:t xml:space="preserve">Product Pixel Coordinate Convention</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prd-crs-sar</w:t>
            </w:r>
          </w:p>
        </w:tc>
        <w:tc>
          <w:tcPr/>
          <w:p>
            <w:pPr>
              <w:pStyle w:val="Compact"/>
            </w:pPr>
            <w:r>
              <w:t xml:space="preserve">Product Coordinate Reference System</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prd-rulvec</w:t>
            </w:r>
          </w:p>
        </w:tc>
        <w:tc>
          <w:tcPr/>
          <w:p>
            <w:pPr>
              <w:pStyle w:val="Compact"/>
            </w:pPr>
            <w:r>
              <w:t xml:space="preserve">Radar Unit Look Vector</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prd-inspair</w:t>
            </w:r>
          </w:p>
        </w:tc>
        <w:tc>
          <w:tcPr/>
          <w:p>
            <w:pPr>
              <w:pStyle w:val="Compact"/>
            </w:pPr>
            <w:r>
              <w:t xml:space="preserve">InSAR Pair</w:t>
            </w:r>
          </w:p>
        </w:tc>
        <w:tc>
          <w:tcPr/>
          <w:p>
            <w:pPr>
              <w:pStyle w:val="Compact"/>
            </w:pPr>
          </w:p>
        </w:tc>
        <w:tc>
          <w:tcPr/>
          <w:p>
            <w:pPr>
              <w:pStyle w:val="Compact"/>
            </w:pPr>
          </w:p>
        </w:tc>
      </w:tr>
      <w:tr>
        <w:tc>
          <w:tcPr/>
          <w:p>
            <w:pPr>
              <w:pStyle w:val="Compact"/>
            </w:pPr>
            <w:r>
              <w:rPr>
                <w:rStyle w:val="VerbatimChar"/>
              </w:rPr>
              <w:t xml:space="preserve">prd-inspacr</w:t>
            </w:r>
          </w:p>
        </w:tc>
        <w:tc>
          <w:tcPr/>
          <w:p>
            <w:pPr>
              <w:pStyle w:val="Compact"/>
            </w:pPr>
            <w:r>
              <w:t xml:space="preserve">InSAR Pair Co-registration</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prd-inpqual</w:t>
            </w:r>
          </w:p>
        </w:tc>
        <w:tc>
          <w:tcPr/>
          <w:p>
            <w:pPr>
              <w:pStyle w:val="Compact"/>
            </w:pPr>
            <w:r>
              <w:t xml:space="preserve">Local InSAR Phase Quality</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prd-intfil</w:t>
            </w:r>
          </w:p>
        </w:tc>
        <w:tc>
          <w:tcPr/>
          <w:p>
            <w:pPr>
              <w:pStyle w:val="Compact"/>
            </w:pPr>
            <w:r>
              <w:t xml:space="preserve">Interferogram Filtering</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prd-phasun</w:t>
            </w:r>
          </w:p>
        </w:tc>
        <w:tc>
          <w:tcPr/>
          <w:p>
            <w:pPr>
              <w:pStyle w:val="Compact"/>
            </w:pPr>
            <w:r>
              <w:t xml:space="preserve">Phase Unwrapping</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prd-catpha</w:t>
            </w:r>
          </w:p>
        </w:tc>
        <w:tc>
          <w:tcPr/>
          <w:p>
            <w:pPr>
              <w:pStyle w:val="Compact"/>
            </w:pPr>
            <w:r>
              <w:t xml:space="preserve">Atmospheric Phase Correction</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prd-ionpha</w:t>
            </w:r>
          </w:p>
        </w:tc>
        <w:tc>
          <w:tcPr/>
          <w:p>
            <w:pPr>
              <w:pStyle w:val="Compact"/>
            </w:pPr>
            <w:r>
              <w:t xml:space="preserve">Ionospheric Phase Correction</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prd-dismod</w:t>
            </w:r>
          </w:p>
        </w:tc>
        <w:tc>
          <w:tcPr/>
          <w:p>
            <w:pPr>
              <w:pStyle w:val="Compact"/>
            </w:pPr>
            <w:r>
              <w:t xml:space="preserve">Displacement Modelling</w:t>
            </w:r>
          </w:p>
        </w:tc>
        <w:tc>
          <w:tcPr/>
          <w:p>
            <w:pPr>
              <w:pStyle w:val="Compact"/>
              <w:jc w:val="center"/>
            </w:pPr>
            <w:r>
              <w:rPr>
                <w:i/>
                <w:iCs/>
              </w:rPr>
              <w:t xml:space="preserve">not required</w:t>
            </w:r>
          </w:p>
        </w:tc>
        <w:tc>
          <w:tcPr/>
          <w:p>
            <w:pPr>
              <w:pStyle w:val="Compact"/>
            </w:pPr>
          </w:p>
        </w:tc>
      </w:tr>
    </w:tbl>
    <w:bookmarkEnd w:id="328"/>
    <w:bookmarkStart w:id="329" w:name="per-pixel-metadata"/>
    <w:p>
      <w:pPr>
        <w:pStyle w:val="berschrift3"/>
      </w:pPr>
      <w:r>
        <w:t xml:space="preserve">Per-Pixel Metadata</w:t>
      </w:r>
    </w:p>
    <w:tbl>
      <w:tblPr>
        <w:tblStyle w:val="Table"/>
        <w:tblW w:type="pct" w:w="5000"/>
        <w:tblLayout w:type="fixed"/>
        <w:tblLook w:firstRow="1" w:lastRow="0" w:firstColumn="0" w:lastColumn="0" w:noHBand="0" w:noVBand="0" w:val="0020"/>
      </w:tblPr>
      <w:tblGrid>
        <w:gridCol w:w="2520"/>
        <w:gridCol w:w="3060"/>
        <w:gridCol w:w="1620"/>
        <w:gridCol w:w="72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pxl-memare-sar</w:t>
            </w:r>
          </w:p>
        </w:tc>
        <w:tc>
          <w:tcPr/>
          <w:p>
            <w:pPr>
              <w:pStyle w:val="Compact"/>
            </w:pPr>
            <w:r>
              <w:t xml:space="preserve">Metadata Machine Readability</w:t>
            </w:r>
          </w:p>
        </w:tc>
        <w:tc>
          <w:tcPr/>
          <w:p>
            <w:pPr>
              <w:pStyle w:val="Compact"/>
            </w:pPr>
          </w:p>
        </w:tc>
        <w:tc>
          <w:tcPr/>
          <w:p>
            <w:pPr>
              <w:pStyle w:val="Compact"/>
            </w:pPr>
          </w:p>
        </w:tc>
      </w:tr>
      <w:tr>
        <w:tc>
          <w:tcPr/>
          <w:p>
            <w:pPr>
              <w:pStyle w:val="Compact"/>
            </w:pPr>
            <w:r>
              <w:rPr>
                <w:rStyle w:val="VerbatimChar"/>
              </w:rPr>
              <w:t xml:space="preserve">pxl-damaski</w:t>
            </w:r>
          </w:p>
        </w:tc>
        <w:tc>
          <w:tcPr/>
          <w:p>
            <w:pPr>
              <w:pStyle w:val="Compact"/>
            </w:pPr>
            <w:r>
              <w:t xml:space="preserve">Data Mask Image</w:t>
            </w:r>
          </w:p>
        </w:tc>
        <w:tc>
          <w:tcPr/>
          <w:p>
            <w:pPr>
              <w:pStyle w:val="Compact"/>
            </w:pPr>
          </w:p>
        </w:tc>
        <w:tc>
          <w:tcPr/>
          <w:p>
            <w:pPr>
              <w:pStyle w:val="Compact"/>
            </w:pPr>
          </w:p>
        </w:tc>
      </w:tr>
      <w:tr>
        <w:tc>
          <w:tcPr/>
          <w:p>
            <w:pPr>
              <w:pStyle w:val="Compact"/>
            </w:pPr>
            <w:r>
              <w:rPr>
                <w:rStyle w:val="VerbatimChar"/>
              </w:rPr>
              <w:t xml:space="preserve">pxl-piscata</w:t>
            </w:r>
          </w:p>
        </w:tc>
        <w:tc>
          <w:tcPr/>
          <w:p>
            <w:pPr>
              <w:pStyle w:val="Compact"/>
            </w:pPr>
            <w:r>
              <w:t xml:space="preserve">Scattering Area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pxl-pelinca</w:t>
            </w:r>
          </w:p>
        </w:tc>
        <w:tc>
          <w:tcPr/>
          <w:p>
            <w:pPr>
              <w:pStyle w:val="Compact"/>
            </w:pPr>
            <w:r>
              <w:t xml:space="preserve">Ellipsoidal Incident Angle Image</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pxl-pinopow</w:t>
            </w:r>
          </w:p>
        </w:tc>
        <w:tc>
          <w:tcPr/>
          <w:p>
            <w:pPr>
              <w:pStyle w:val="Compact"/>
            </w:pPr>
            <w:r>
              <w:t xml:space="preserve">Noise Power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pxl-gasiri</w:t>
            </w:r>
          </w:p>
        </w:tc>
        <w:tc>
          <w:tcPr/>
          <w:p>
            <w:pPr>
              <w:pStyle w:val="Compact"/>
            </w:pPr>
            <w:r>
              <w:t xml:space="preserve">Gamma-to-Sigma Ratio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pxl-pidem</w:t>
            </w:r>
          </w:p>
        </w:tc>
        <w:tc>
          <w:tcPr/>
          <w:p>
            <w:pPr>
              <w:pStyle w:val="Compact"/>
            </w:pPr>
            <w:r>
              <w:t xml:space="preserve">Per-Pixel DEM</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pxl-radulov-insar</w:t>
            </w:r>
          </w:p>
        </w:tc>
        <w:tc>
          <w:tcPr/>
          <w:p>
            <w:pPr>
              <w:pStyle w:val="Compact"/>
            </w:pPr>
            <w:r>
              <w:t xml:space="preserve">Radar Unit Look Vector Grid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pxl-slarassi-insar</w:t>
            </w:r>
          </w:p>
        </w:tc>
        <w:tc>
          <w:tcPr/>
          <w:p>
            <w:pPr>
              <w:pStyle w:val="Compact"/>
            </w:pPr>
            <w:r>
              <w:t xml:space="preserve">Slant Range Sensor to Surface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pxl-pinphun</w:t>
            </w:r>
          </w:p>
        </w:tc>
        <w:tc>
          <w:tcPr/>
          <w:p>
            <w:pPr>
              <w:pStyle w:val="Compact"/>
            </w:pPr>
            <w:r>
              <w:t xml:space="preserve">InSAR Phase Uncertainty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pxl-atphaci</w:t>
            </w:r>
          </w:p>
        </w:tc>
        <w:tc>
          <w:tcPr/>
          <w:p>
            <w:pPr>
              <w:pStyle w:val="Compact"/>
            </w:pPr>
            <w:r>
              <w:t xml:space="preserve">Atmospheric Phase Correction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pxl-piopha</w:t>
            </w:r>
          </w:p>
        </w:tc>
        <w:tc>
          <w:tcPr/>
          <w:p>
            <w:pPr>
              <w:pStyle w:val="Compact"/>
            </w:pPr>
            <w:r>
              <w:t xml:space="preserve">Ionospheric Phase Correction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pxl-sitophi</w:t>
            </w:r>
          </w:p>
        </w:tc>
        <w:tc>
          <w:tcPr/>
          <w:p>
            <w:pPr>
              <w:pStyle w:val="Compact"/>
            </w:pPr>
            <w:r>
              <w:t xml:space="preserve">Simulated Topographic Phase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pxl-iperba</w:t>
            </w:r>
          </w:p>
        </w:tc>
        <w:tc>
          <w:tcPr/>
          <w:p>
            <w:pPr>
              <w:pStyle w:val="Compact"/>
            </w:pPr>
            <w:r>
              <w:t xml:space="preserve">InSAR Perpendicular Baseline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pxl-iparba</w:t>
            </w:r>
          </w:p>
        </w:tc>
        <w:tc>
          <w:tcPr/>
          <w:p>
            <w:pPr>
              <w:pStyle w:val="Compact"/>
            </w:pPr>
            <w:r>
              <w:t xml:space="preserve">InSAR Parallel Baseline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pxl-idimopo</w:t>
            </w:r>
          </w:p>
        </w:tc>
        <w:tc>
          <w:tcPr/>
          <w:p>
            <w:pPr>
              <w:pStyle w:val="Compact"/>
            </w:pPr>
            <w:r>
              <w:t xml:space="preserve">InSAR Displacement Model Point Image</w:t>
            </w:r>
          </w:p>
        </w:tc>
        <w:tc>
          <w:tcPr/>
          <w:p>
            <w:pPr>
              <w:pStyle w:val="Compact"/>
              <w:jc w:val="center"/>
            </w:pPr>
            <w:r>
              <w:rPr>
                <w:i/>
                <w:iCs/>
              </w:rPr>
              <w:t xml:space="preserve">not required</w:t>
            </w:r>
          </w:p>
        </w:tc>
        <w:tc>
          <w:tcPr/>
          <w:p>
            <w:pPr>
              <w:pStyle w:val="Compact"/>
            </w:pPr>
          </w:p>
        </w:tc>
      </w:tr>
    </w:tbl>
    <w:bookmarkEnd w:id="329"/>
    <w:bookmarkStart w:id="330" w:name="radiometrically-corrected-measurements"/>
    <w:p>
      <w:pPr>
        <w:pStyle w:val="berschrift3"/>
      </w:pPr>
      <w:r>
        <w:t xml:space="preserve">Radiometrically Corrected Measurements</w:t>
      </w:r>
    </w:p>
    <w:tbl>
      <w:tblPr>
        <w:tblStyle w:val="Table"/>
        <w:tblW w:type="pct" w:w="5000"/>
        <w:tblLayout w:type="fixed"/>
        <w:tblLook w:firstRow="1" w:lastRow="0" w:firstColumn="0" w:lastColumn="0" w:noHBand="0" w:noVBand="0" w:val="0020"/>
      </w:tblPr>
      <w:tblGrid>
        <w:gridCol w:w="2520"/>
        <w:gridCol w:w="3060"/>
        <w:gridCol w:w="1620"/>
        <w:gridCol w:w="72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rcm-backsca-insar</w:t>
            </w:r>
          </w:p>
        </w:tc>
        <w:tc>
          <w:tcPr/>
          <w:p>
            <w:pPr>
              <w:pStyle w:val="Compact"/>
            </w:pPr>
            <w:r>
              <w:t xml:space="preserve">Backscatter Measurements (InSAR)</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rcm-scaconv</w:t>
            </w:r>
          </w:p>
        </w:tc>
        <w:tc>
          <w:tcPr/>
          <w:p>
            <w:pPr>
              <w:pStyle w:val="Compact"/>
            </w:pPr>
            <w:r>
              <w:t xml:space="preserve">Scaling Conversion</w:t>
            </w:r>
          </w:p>
        </w:tc>
        <w:tc>
          <w:tcPr/>
          <w:p>
            <w:pPr>
              <w:pStyle w:val="Compact"/>
            </w:pPr>
          </w:p>
        </w:tc>
        <w:tc>
          <w:tcPr/>
          <w:p>
            <w:pPr>
              <w:pStyle w:val="Compact"/>
            </w:pPr>
          </w:p>
        </w:tc>
      </w:tr>
      <w:tr>
        <w:tc>
          <w:tcPr/>
          <w:p>
            <w:pPr>
              <w:pStyle w:val="Compact"/>
            </w:pPr>
            <w:r>
              <w:rPr>
                <w:rStyle w:val="VerbatimChar"/>
              </w:rPr>
              <w:t xml:space="preserve">rcm-noiser</w:t>
            </w:r>
          </w:p>
        </w:tc>
        <w:tc>
          <w:tcPr/>
          <w:p>
            <w:pPr>
              <w:pStyle w:val="Compact"/>
            </w:pPr>
            <w:r>
              <w:t xml:space="preserve">Noise Removal</w:t>
            </w:r>
          </w:p>
        </w:tc>
        <w:tc>
          <w:tcPr/>
          <w:p>
            <w:pPr>
              <w:pStyle w:val="Compact"/>
            </w:pPr>
          </w:p>
        </w:tc>
        <w:tc>
          <w:tcPr/>
          <w:p>
            <w:pPr>
              <w:pStyle w:val="Compact"/>
              <w:jc w:val="center"/>
            </w:pPr>
            <w:r>
              <w:rPr>
                <w:i/>
                <w:iCs/>
              </w:rPr>
              <w:t xml:space="preserve">as threshold</w:t>
            </w:r>
          </w:p>
        </w:tc>
      </w:tr>
      <w:tr>
        <w:tc>
          <w:tcPr/>
          <w:p>
            <w:pPr>
              <w:pStyle w:val="Compact"/>
            </w:pPr>
            <w:r>
              <w:rPr>
                <w:rStyle w:val="VerbatimChar"/>
              </w:rPr>
              <w:t xml:space="preserve">rcm-radtalg-min</w:t>
            </w:r>
          </w:p>
        </w:tc>
        <w:tc>
          <w:tcPr/>
          <w:p>
            <w:pPr>
              <w:pStyle w:val="Compact"/>
            </w:pPr>
            <w:r>
              <w:t xml:space="preserve">Radiometric Terrain Correction Algorithm</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rcm-radacc-sar</w:t>
            </w:r>
          </w:p>
        </w:tc>
        <w:tc>
          <w:tcPr/>
          <w:p>
            <w:pPr>
              <w:pStyle w:val="Compact"/>
            </w:pPr>
            <w:r>
              <w:t xml:space="preserve">Radiometric Accuracy</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rcm-coheri</w:t>
            </w:r>
          </w:p>
        </w:tc>
        <w:tc>
          <w:tcPr/>
          <w:p>
            <w:pPr>
              <w:pStyle w:val="Compact"/>
            </w:pPr>
            <w:r>
              <w:t xml:space="preserve">Coherence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rcm-interfi</w:t>
            </w:r>
          </w:p>
        </w:tc>
        <w:tc>
          <w:tcPr/>
          <w:p>
            <w:pPr>
              <w:pStyle w:val="Compact"/>
            </w:pPr>
            <w:r>
              <w:t xml:space="preserve">Interferogram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rcm-unwinterfi</w:t>
            </w:r>
          </w:p>
        </w:tc>
        <w:tc>
          <w:tcPr/>
          <w:p>
            <w:pPr>
              <w:pStyle w:val="Compact"/>
            </w:pPr>
            <w:r>
              <w:t xml:space="preserve">Unwrapped Interferogram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rcm-indispi</w:t>
            </w:r>
          </w:p>
        </w:tc>
        <w:tc>
          <w:tcPr/>
          <w:p>
            <w:pPr>
              <w:pStyle w:val="Compact"/>
            </w:pPr>
            <w:r>
              <w:t xml:space="preserve">InSAR Displacement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rcm-indisrei</w:t>
            </w:r>
          </w:p>
        </w:tc>
        <w:tc>
          <w:tcPr/>
          <w:p>
            <w:pPr>
              <w:pStyle w:val="Compact"/>
            </w:pPr>
            <w:r>
              <w:t xml:space="preserve">InSAR Displacement Residue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rcm-indisrai</w:t>
            </w:r>
          </w:p>
        </w:tc>
        <w:tc>
          <w:tcPr/>
          <w:p>
            <w:pPr>
              <w:pStyle w:val="Compact"/>
            </w:pPr>
            <w:r>
              <w:t xml:space="preserve">InSAR Displacement Rate Image</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rcm-indisramfi</w:t>
            </w:r>
          </w:p>
        </w:tc>
        <w:tc>
          <w:tcPr/>
          <w:p>
            <w:pPr>
              <w:pStyle w:val="Compact"/>
            </w:pPr>
            <w:r>
              <w:t xml:space="preserve">InSAR Displacement Rate Model Fit Image</w:t>
            </w:r>
          </w:p>
        </w:tc>
        <w:tc>
          <w:tcPr/>
          <w:p>
            <w:pPr>
              <w:pStyle w:val="Compact"/>
              <w:jc w:val="center"/>
            </w:pPr>
            <w:r>
              <w:rPr>
                <w:i/>
                <w:iCs/>
              </w:rPr>
              <w:t xml:space="preserve">not required</w:t>
            </w:r>
          </w:p>
        </w:tc>
        <w:tc>
          <w:tcPr/>
          <w:p>
            <w:pPr>
              <w:pStyle w:val="Compact"/>
            </w:pPr>
          </w:p>
        </w:tc>
      </w:tr>
    </w:tbl>
    <w:bookmarkEnd w:id="330"/>
    <w:bookmarkStart w:id="331" w:name="geometric-corrections"/>
    <w:p>
      <w:pPr>
        <w:pStyle w:val="berschrift3"/>
      </w:pPr>
      <w:r>
        <w:t xml:space="preserve">Geometric Corrections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Requirement ID</w:t>
            </w:r>
          </w:p>
        </w:tc>
        <w:tc>
          <w:tcPr/>
          <w:p>
            <w:pPr>
              <w:pStyle w:val="Compact"/>
            </w:pPr>
            <w:r>
              <w:t xml:space="preserve">Requirement Title</w:t>
            </w:r>
          </w:p>
        </w:tc>
        <w:tc>
          <w:tcPr/>
          <w:p>
            <w:pPr>
              <w:pStyle w:val="Compact"/>
              <w:jc w:val="center"/>
            </w:pPr>
            <w:r>
              <w:t xml:space="preserve">Threshold</w:t>
            </w:r>
          </w:p>
        </w:tc>
        <w:tc>
          <w:tcPr/>
          <w:p>
            <w:pPr>
              <w:pStyle w:val="Compact"/>
              <w:jc w:val="center"/>
            </w:pPr>
            <w:r>
              <w:t xml:space="preserve">Goal</w:t>
            </w:r>
          </w:p>
        </w:tc>
      </w:tr>
      <w:tr>
        <w:tc>
          <w:tcPr/>
          <w:p>
            <w:pPr>
              <w:pStyle w:val="Compact"/>
            </w:pPr>
            <w:r>
              <w:rPr>
                <w:rStyle w:val="VerbatimChar"/>
              </w:rPr>
              <w:t xml:space="preserve">gcor-geocalg</w:t>
            </w:r>
          </w:p>
        </w:tc>
        <w:tc>
          <w:tcPr/>
          <w:p>
            <w:pPr>
              <w:pStyle w:val="Compact"/>
            </w:pPr>
            <w:r>
              <w:t xml:space="preserve">Geometric Correction Algorithm</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gcor-cdem</w:t>
            </w:r>
          </w:p>
        </w:tc>
        <w:tc>
          <w:tcPr/>
          <w:p>
            <w:pPr>
              <w:pStyle w:val="Compact"/>
            </w:pPr>
            <w:r>
              <w:t xml:space="preserve">Digital Elevation Model</w:t>
            </w:r>
          </w:p>
        </w:tc>
        <w:tc>
          <w:tcPr/>
          <w:p>
            <w:pPr>
              <w:pStyle w:val="Compact"/>
            </w:pPr>
          </w:p>
        </w:tc>
        <w:tc>
          <w:tcPr/>
          <w:p>
            <w:pPr>
              <w:pStyle w:val="Compact"/>
            </w:pPr>
          </w:p>
        </w:tc>
      </w:tr>
      <w:tr>
        <w:tc>
          <w:tcPr/>
          <w:p>
            <w:pPr>
              <w:pStyle w:val="Compact"/>
            </w:pPr>
            <w:r>
              <w:rPr>
                <w:rStyle w:val="VerbatimChar"/>
              </w:rPr>
              <w:t xml:space="preserve">gcor-geomacc-sar</w:t>
            </w:r>
          </w:p>
        </w:tc>
        <w:tc>
          <w:tcPr/>
          <w:p>
            <w:pPr>
              <w:pStyle w:val="Compact"/>
            </w:pPr>
            <w:r>
              <w:t xml:space="preserve">Geometric Accuracy</w:t>
            </w:r>
          </w:p>
        </w:tc>
        <w:tc>
          <w:tcPr/>
          <w:p>
            <w:pPr>
              <w:pStyle w:val="Compact"/>
            </w:pPr>
          </w:p>
        </w:tc>
        <w:tc>
          <w:tcPr/>
          <w:p>
            <w:pPr>
              <w:pStyle w:val="Compact"/>
            </w:pPr>
          </w:p>
        </w:tc>
      </w:tr>
      <w:tr>
        <w:tc>
          <w:tcPr/>
          <w:p>
            <w:pPr>
              <w:pStyle w:val="Compact"/>
            </w:pPr>
            <w:r>
              <w:rPr>
                <w:rStyle w:val="VerbatimChar"/>
              </w:rPr>
              <w:t xml:space="preserve">gcor-georacc</w:t>
            </w:r>
          </w:p>
        </w:tc>
        <w:tc>
          <w:tcPr/>
          <w:p>
            <w:pPr>
              <w:pStyle w:val="Compact"/>
            </w:pPr>
            <w:r>
              <w:t xml:space="preserve">Geometric Refined Accuracy</w:t>
            </w:r>
          </w:p>
        </w:tc>
        <w:tc>
          <w:tcPr/>
          <w:p>
            <w:pPr>
              <w:pStyle w:val="Compact"/>
              <w:jc w:val="center"/>
            </w:pPr>
            <w:r>
              <w:rPr>
                <w:i/>
                <w:iCs/>
              </w:rPr>
              <w:t xml:space="preserve">not required</w:t>
            </w:r>
          </w:p>
        </w:tc>
        <w:tc>
          <w:tcPr/>
          <w:p>
            <w:pPr>
              <w:pStyle w:val="Compact"/>
            </w:pPr>
          </w:p>
        </w:tc>
      </w:tr>
      <w:tr>
        <w:tc>
          <w:tcPr/>
          <w:p>
            <w:pPr>
              <w:pStyle w:val="Compact"/>
            </w:pPr>
            <w:r>
              <w:rPr>
                <w:rStyle w:val="VerbatimChar"/>
              </w:rPr>
              <w:t xml:space="preserve">gcor-gridconv</w:t>
            </w:r>
          </w:p>
        </w:tc>
        <w:tc>
          <w:tcPr/>
          <w:p>
            <w:pPr>
              <w:pStyle w:val="Compact"/>
            </w:pPr>
            <w:r>
              <w:t xml:space="preserve">Gridding Convention</w:t>
            </w:r>
          </w:p>
        </w:tc>
        <w:tc>
          <w:tcPr/>
          <w:p>
            <w:pPr>
              <w:pStyle w:val="Compact"/>
            </w:pPr>
          </w:p>
        </w:tc>
        <w:tc>
          <w:tcPr/>
          <w:p>
            <w:pPr>
              <w:pStyle w:val="Compact"/>
            </w:pPr>
          </w:p>
        </w:tc>
      </w:tr>
    </w:tbl>
    <w:p>
      <w:r>
        <w:br w:type="page"/>
      </w:r>
    </w:p>
    <w:bookmarkEnd w:id="331"/>
    <w:bookmarkEnd w:id="332"/>
    <w:bookmarkStart w:id="338" w:name="introduction"/>
    <w:p>
      <w:pPr>
        <w:pStyle w:val="berschrift2"/>
      </w:pPr>
      <w:r>
        <w:t xml:space="preserve">Introduction</w:t>
      </w:r>
    </w:p>
    <w:p>
      <w:pPr>
        <w:pStyle w:val="FirstParagraph"/>
      </w:pPr>
      <w:r>
        <w:t xml:space="preserve">This section aims to provide background and specific information on the processing steps that can be</w:t>
      </w:r>
      <w:r>
        <w:t xml:space="preserve"> </w:t>
      </w:r>
      <w:r>
        <w:t xml:space="preserve">used to achieve analysis ready data for a specific and well-developed Product Family Specification.</w:t>
      </w:r>
      <w:r>
        <w:t xml:space="preserve"> </w:t>
      </w:r>
      <w:r>
        <w:t xml:space="preserve">This Guidance material does not replace or override the specifications.</w:t>
      </w:r>
    </w:p>
    <w:bookmarkStart w:id="333" w:name="sec:intro-what-are-ceos-ard-products"/>
    <w:p>
      <w:pPr>
        <w:pStyle w:val="berschrift3"/>
      </w:pPr>
      <w:r>
        <w:t xml:space="preserve">What is CEOS Analysis Ready Data?</w:t>
      </w:r>
    </w:p>
    <w:p>
      <w:pPr>
        <w:pStyle w:val="FirstParagraph"/>
      </w:pPr>
      <w:r>
        <w:t xml:space="preserve">CEOS-ARD are products that have been processed to a minimum set of requirements and organized into a form that allows immediate analysis with a minimum of additional user effort.</w:t>
      </w:r>
      <w:r>
        <w:t xml:space="preserve"> </w:t>
      </w:r>
      <w:r>
        <w:t xml:space="preserve">In general, these products would be resampled onto a common geometric grid (for a given product) and would provide baseline data for further interoperability both through time and with other datasets.</w:t>
      </w:r>
    </w:p>
    <w:p>
      <w:pPr>
        <w:pStyle w:val="Textkrper"/>
      </w:pPr>
      <w:r>
        <w:t xml:space="preserve">CEOS-ARD products are intended to be flexible and accessible products suitable for a wide range of users for a wide variety of applications, including particularly time series analysis and multi-sensor application development.</w:t>
      </w:r>
      <w:r>
        <w:t xml:space="preserve"> </w:t>
      </w:r>
      <w:r>
        <w:t xml:space="preserve">They are also intended to support rapid ingestion and exploitation via high-performance computing, cloud computing and other future data architectures.</w:t>
      </w:r>
      <w:r>
        <w:t xml:space="preserve"> </w:t>
      </w:r>
      <w:r>
        <w:t xml:space="preserve">They may not be suitable for all purposes and are not intended as a</w:t>
      </w:r>
      <w:r>
        <w:t xml:space="preserve"> </w:t>
      </w:r>
      <w:r>
        <w:rPr>
          <w:i/>
          <w:iCs/>
        </w:rPr>
        <w:t xml:space="preserve">replacement</w:t>
      </w:r>
      <w:r>
        <w:t xml:space="preserve"> </w:t>
      </w:r>
      <w:r>
        <w:t xml:space="preserve">for other types of satellite products.</w:t>
      </w:r>
    </w:p>
    <w:bookmarkEnd w:id="333"/>
    <w:bookmarkStart w:id="335" w:name="sec:intro-when-is-a-product-ceos-ard"/>
    <w:p>
      <w:pPr>
        <w:pStyle w:val="berschrift3"/>
      </w:pPr>
      <w:r>
        <w:t xml:space="preserve">When can a product be called CEOS-ARD?</w:t>
      </w:r>
    </w:p>
    <w:p>
      <w:pPr>
        <w:pStyle w:val="FirstParagraph"/>
      </w:pPr>
      <w:r>
        <w:t xml:space="preserve">The CEOS-ARD branding is applied to a particular product once:</w:t>
      </w:r>
    </w:p>
    <w:p>
      <w:pPr>
        <w:pStyle w:val="Compact"/>
        <w:numPr>
          <w:ilvl w:val="0"/>
          <w:numId w:val="1140"/>
        </w:numPr>
      </w:pPr>
      <w:r>
        <w:t xml:space="preserve">that product has been assessed as meeting CEOS-ARD requirements by the agency responsible for production and distribution of the product, and</w:t>
      </w:r>
    </w:p>
    <w:p>
      <w:pPr>
        <w:pStyle w:val="Compact"/>
        <w:numPr>
          <w:ilvl w:val="0"/>
          <w:numId w:val="1140"/>
        </w:numPr>
      </w:pPr>
      <w:r>
        <w:t xml:space="preserve">that the assessment has been peer reviewed by the relevant CEOS team(s).</w:t>
      </w:r>
    </w:p>
    <w:p>
      <w:pPr>
        <w:pStyle w:val="FirstParagraph"/>
      </w:pPr>
      <w:r>
        <w:t xml:space="preserve">Agencies or other entities considering undertaking an assessment process should consult the</w:t>
      </w:r>
      <w:r>
        <w:t xml:space="preserve"> </w:t>
      </w:r>
      <w:hyperlink r:id="rId334">
        <w:r>
          <w:rPr>
            <w:rStyle w:val="Hyperlink"/>
          </w:rPr>
          <w:t xml:space="preserve">CEOS-ARD Governance Framework</w:t>
        </w:r>
      </w:hyperlink>
      <w:r>
        <w:t xml:space="preserve">.</w:t>
      </w:r>
    </w:p>
    <w:p>
      <w:pPr>
        <w:pStyle w:val="Textkrper"/>
      </w:pPr>
      <w:r>
        <w:t xml:space="preserve">A product can continue to use CEOS-ARD branding as long as its generation and distribution remain consistent with the peer-reviewed assessment.</w:t>
      </w:r>
    </w:p>
    <w:bookmarkEnd w:id="335"/>
    <w:bookmarkStart w:id="336" w:name="sec:intro-difference-threshold-goal"/>
    <w:p>
      <w:pPr>
        <w:pStyle w:val="berschrift3"/>
      </w:pPr>
      <w:r>
        <w:t xml:space="preserve">What is the difference between Threshold and Goal?</w:t>
      </w:r>
    </w:p>
    <w:p>
      <w:pPr>
        <w:pStyle w:val="FirstParagraph"/>
      </w:pPr>
      <w:r>
        <w:rPr>
          <w:b/>
          <w:bCs/>
        </w:rPr>
        <w:t xml:space="preserve">Threshold</w:t>
      </w:r>
      <w:r>
        <w:t xml:space="preserve"> </w:t>
      </w:r>
      <w:r>
        <w:t xml:space="preserve">(Minimum) requirements are the</w:t>
      </w:r>
      <w:r>
        <w:t xml:space="preserve"> </w:t>
      </w:r>
      <w:r>
        <w:rPr>
          <w:b/>
          <w:bCs/>
        </w:rPr>
        <w:t xml:space="preserve">minimum</w:t>
      </w:r>
      <w:r>
        <w:t xml:space="preserve"> </w:t>
      </w:r>
      <w:r>
        <w:t xml:space="preserve">that is needed for the data to be analysis ready.</w:t>
      </w:r>
      <w:r>
        <w:t xml:space="preserve"> </w:t>
      </w:r>
      <w:r>
        <w:t xml:space="preserve">This must be practical and accepted by the data producers.</w:t>
      </w:r>
    </w:p>
    <w:p>
      <w:pPr>
        <w:pStyle w:val="Textkrper"/>
      </w:pPr>
      <w:r>
        <w:rPr>
          <w:b/>
          <w:bCs/>
        </w:rPr>
        <w:t xml:space="preserve">Goal</w:t>
      </w:r>
      <w:r>
        <w:t xml:space="preserve"> </w:t>
      </w:r>
      <w:r>
        <w:t xml:space="preserve">(Desired) requirements (previously referred to as “Target”) are the ideal; where we would like to be.</w:t>
      </w:r>
      <w:r>
        <w:t xml:space="preserve"> </w:t>
      </w:r>
      <w:r>
        <w:t xml:space="preserve">Some providers may already meet these.</w:t>
      </w:r>
    </w:p>
    <w:p>
      <w:pPr>
        <w:pStyle w:val="Textkrper"/>
      </w:pPr>
      <w:r>
        <w:t xml:space="preserve">Products that meet all</w:t>
      </w:r>
      <w:r>
        <w:t xml:space="preserve"> </w:t>
      </w:r>
      <w:r>
        <w:rPr>
          <w:i/>
          <w:iCs/>
        </w:rPr>
        <w:t xml:space="preserve">threshold</w:t>
      </w:r>
      <w:r>
        <w:t xml:space="preserve"> </w:t>
      </w:r>
      <w:r>
        <w:t xml:space="preserve">requirements should be immediately useful for scientific analysis or decision-making.</w:t>
      </w:r>
    </w:p>
    <w:p>
      <w:pPr>
        <w:pStyle w:val="Textkrper"/>
      </w:pPr>
      <w:r>
        <w:t xml:space="preserve">Products that meet</w:t>
      </w:r>
      <w:r>
        <w:t xml:space="preserve"> </w:t>
      </w:r>
      <w:r>
        <w:rPr>
          <w:i/>
          <w:iCs/>
        </w:rPr>
        <w:t xml:space="preserve">goal</w:t>
      </w:r>
      <w:r>
        <w:t xml:space="preserve"> </w:t>
      </w:r>
      <w:r>
        <w:t xml:space="preserve">requirements will reduce the overall product uncertainties and enhance broad-scale applications.</w:t>
      </w:r>
      <w:r>
        <w:t xml:space="preserve"> </w:t>
      </w:r>
      <w:r>
        <w:t xml:space="preserve">For example, the products may enhance interoperability or provide increased accuracy through additional corrections that are not reasonable at the</w:t>
      </w:r>
      <w:r>
        <w:t xml:space="preserve"> </w:t>
      </w:r>
      <w:r>
        <w:rPr>
          <w:i/>
          <w:iCs/>
        </w:rPr>
        <w:t xml:space="preserve">threshold</w:t>
      </w:r>
      <w:r>
        <w:t xml:space="preserve"> </w:t>
      </w:r>
      <w:r>
        <w:t xml:space="preserve">level.</w:t>
      </w:r>
    </w:p>
    <w:p>
      <w:pPr>
        <w:pStyle w:val="Textkrper"/>
      </w:pPr>
      <w:r>
        <w:t xml:space="preserve">Goal requirements anticipate continuous improvement of methods and evolution of community expectations, which are both normal and inevitable in a developing field.</w:t>
      </w:r>
      <w:r>
        <w:t xml:space="preserve"> </w:t>
      </w:r>
      <w:r>
        <w:t xml:space="preserve">Over time,</w:t>
      </w:r>
      <w:r>
        <w:t xml:space="preserve"> </w:t>
      </w:r>
      <w:r>
        <w:rPr>
          <w:i/>
          <w:iCs/>
        </w:rPr>
        <w:t xml:space="preserve">goal</w:t>
      </w:r>
      <w:r>
        <w:t xml:space="preserve"> </w:t>
      </w:r>
      <w:r>
        <w:t xml:space="preserve">specifications may (and subject to due process) become accepted as</w:t>
      </w:r>
      <w:r>
        <w:t xml:space="preserve"> </w:t>
      </w:r>
      <w:r>
        <w:rPr>
          <w:i/>
          <w:iCs/>
        </w:rPr>
        <w:t xml:space="preserve">threshold</w:t>
      </w:r>
      <w:r>
        <w:t xml:space="preserve"> </w:t>
      </w:r>
      <w:r>
        <w:t xml:space="preserve">requirements.</w:t>
      </w:r>
    </w:p>
    <w:bookmarkEnd w:id="336"/>
    <w:bookmarkStart w:id="337" w:name="sec:intro-sar-differences"/>
    <w:p>
      <w:pPr>
        <w:pStyle w:val="berschrift3"/>
      </w:pPr>
      <w:r>
        <w:t xml:space="preserve">Compatibility and Interoperability of CEOS-ARD SAR Products</w:t>
      </w:r>
    </w:p>
    <w:p>
      <w:pPr>
        <w:pStyle w:val="FirstParagraph"/>
      </w:pPr>
      <w:r>
        <w:t xml:space="preserve">As can be seen from the individual PFS descriptions, only a few minor details in terms of generated parameters and/or the addition of supplemental data distinguish these CEOS-ARD products.</w:t>
      </w:r>
      <w:r>
        <w:t xml:space="preserve"> </w:t>
      </w:r>
      <w:r>
        <w:t xml:space="preserve">In part, they are to a large extent all backward-compatible.</w:t>
      </w:r>
      <w:r>
        <w:t xml:space="preserve"> </w:t>
      </w:r>
      <w:r>
        <w:t xml:space="preserve">For example, POL products implicitly include NRB products, while a coastal NRB or POL product can simply be made compatible with other ORB products by applying gamma-to-sigma conversion.</w:t>
      </w:r>
      <w:r>
        <w:t xml:space="preserve"> </w:t>
      </w:r>
      <w:r>
        <w:t xml:space="preserve">Just as GSLC can be converted to NRB (given that terrain-flattening was applied, a goal-requirement for GSLC, the inverse conversion can be made true by including the optional topographically flattened phase.</w:t>
      </w:r>
      <w:r>
        <w:t xml:space="preserve"> </w:t>
      </w:r>
      <w:r>
        <w:t xml:space="preserve">In this way a NRB or POL product can be used like a GSLC for InSAR applications.</w:t>
      </w:r>
      <w:r>
        <w:t xml:space="preserve"> </w:t>
      </w:r>
      <w:r>
        <w:t xml:space="preserve">Consequently, it becomes obvious that they all can follow a common approach, in terms of content and structure, in order to optimize their interoperability.</w:t>
      </w:r>
    </w:p>
    <w:p>
      <w:r>
        <w:br w:type="page"/>
      </w:r>
    </w:p>
    <w:bookmarkEnd w:id="337"/>
    <w:bookmarkEnd w:id="338"/>
    <w:bookmarkStart w:id="358" w:name="references"/>
    <w:p>
      <w:pPr>
        <w:pStyle w:val="berschrift2"/>
      </w:pPr>
      <w:r>
        <w:t xml:space="preserve">References</w:t>
      </w:r>
    </w:p>
    <w:bookmarkStart w:id="357" w:name="refs"/>
    <w:bookmarkStart w:id="340" w:name="ref-cf_conventions_2025"/>
    <w:p>
      <w:pPr>
        <w:pStyle w:val="Literaturverzeichnis"/>
      </w:pPr>
      <w:r>
        <w:t xml:space="preserve">Eaton, Brian, Jonathan Gregory, Bob Drach, et al. 2025.</w:t>
      </w:r>
      <w:r>
        <w:t xml:space="preserve"> </w:t>
      </w:r>
      <w:r>
        <w:rPr>
          <w:i/>
          <w:iCs/>
        </w:rPr>
        <w:t xml:space="preserve">NetCDF Climate and Forecast (CF) Metadata Conventions</w:t>
      </w:r>
      <w:r>
        <w:t xml:space="preserve">. Version 1.13. CF Community.</w:t>
      </w:r>
      <w:r>
        <w:t xml:space="preserve"> </w:t>
      </w:r>
      <w:hyperlink r:id="rId339">
        <w:r>
          <w:rPr>
            <w:rStyle w:val="Hyperlink"/>
          </w:rPr>
          <w:t xml:space="preserve">https://doi.org/10.5281/zenodo.17801666</w:t>
        </w:r>
      </w:hyperlink>
      <w:r>
        <w:t xml:space="preserve">.</w:t>
      </w:r>
    </w:p>
    <w:bookmarkEnd w:id="340"/>
    <w:bookmarkStart w:id="342" w:name="ref-ferretti2011"/>
    <w:p>
      <w:pPr>
        <w:pStyle w:val="Literaturverzeichnis"/>
      </w:pPr>
      <w:r>
        <w:t xml:space="preserve">Ferretti, Alessandro, Alfio Fumagalli, Fabrizio Novali, Claudio Prati, Fabio Rocca, and Alessio Rucci. 2011.</w:t>
      </w:r>
      <w:r>
        <w:t xml:space="preserve"> </w:t>
      </w:r>
      <w:r>
        <w:t xml:space="preserve">“A New Algorithm for Processing Interferometric Data-Stacks: SqueeSAR.”</w:t>
      </w:r>
      <w:r>
        <w:t xml:space="preserve"> </w:t>
      </w:r>
      <w:r>
        <w:rPr>
          <w:i/>
          <w:iCs/>
        </w:rPr>
        <w:t xml:space="preserve">IEEE Transactions on Geoscience and Remote Sensing</w:t>
      </w:r>
      <w:r>
        <w:t xml:space="preserve"> </w:t>
      </w:r>
      <w:r>
        <w:t xml:space="preserve">49 (9): 3460–70.</w:t>
      </w:r>
      <w:r>
        <w:t xml:space="preserve"> </w:t>
      </w:r>
      <w:hyperlink r:id="rId341">
        <w:r>
          <w:rPr>
            <w:rStyle w:val="Hyperlink"/>
          </w:rPr>
          <w:t xml:space="preserve">https://doi.org/10.1109/TGRS.2011.2124465</w:t>
        </w:r>
      </w:hyperlink>
      <w:r>
        <w:t xml:space="preserve">.</w:t>
      </w:r>
    </w:p>
    <w:bookmarkEnd w:id="342"/>
    <w:bookmarkStart w:id="343" w:name="ref-iso19115_2_2009"/>
    <w:p>
      <w:pPr>
        <w:pStyle w:val="Literaturverzeichnis"/>
      </w:pPr>
      <w:r>
        <w:t xml:space="preserve">International Organization for Standardization. 2009.</w:t>
      </w:r>
      <w:r>
        <w:t xml:space="preserve"> </w:t>
      </w:r>
      <w:r>
        <w:rPr>
          <w:i/>
          <w:iCs/>
        </w:rPr>
        <w:t xml:space="preserve">Geographic information — Metadata — Part 2: Extensions for imagery and gridded data</w:t>
      </w:r>
      <w:r>
        <w:t xml:space="preserve">. Standard. International Organization for Standardization.</w:t>
      </w:r>
    </w:p>
    <w:bookmarkEnd w:id="343"/>
    <w:bookmarkStart w:id="344" w:name="ref-iso8601_1_2019"/>
    <w:p>
      <w:pPr>
        <w:pStyle w:val="Literaturverzeichnis"/>
      </w:pPr>
      <w:r>
        <w:t xml:space="preserve">International Organization for Standardization. 2019.</w:t>
      </w:r>
      <w:r>
        <w:t xml:space="preserve"> </w:t>
      </w:r>
      <w:r>
        <w:rPr>
          <w:i/>
          <w:iCs/>
        </w:rPr>
        <w:t xml:space="preserve">Date and time — Representations for information interchange — Part 1: Basic rules</w:t>
      </w:r>
      <w:r>
        <w:t xml:space="preserve">. Standard. International Organization for Standardization.</w:t>
      </w:r>
    </w:p>
    <w:bookmarkEnd w:id="344"/>
    <w:bookmarkStart w:id="346" w:name="ref-lanari2004"/>
    <w:p>
      <w:pPr>
        <w:pStyle w:val="Literaturverzeichnis"/>
      </w:pPr>
      <w:r>
        <w:t xml:space="preserve">Lanari, R., O. Mora, M. Manunta, J. J. Mallorqui, P. Berardino, and E. Sansosti. 2004.</w:t>
      </w:r>
      <w:r>
        <w:t xml:space="preserve"> </w:t>
      </w:r>
      <w:r>
        <w:t xml:space="preserve">“A Small-Baseline Approach for Investigating Deformations on Full-Resolution Differential SAR Interferograms.”</w:t>
      </w:r>
      <w:r>
        <w:t xml:space="preserve"> </w:t>
      </w:r>
      <w:r>
        <w:rPr>
          <w:i/>
          <w:iCs/>
        </w:rPr>
        <w:t xml:space="preserve">IEEE Transactions on Geoscience and Remote Sensing</w:t>
      </w:r>
      <w:r>
        <w:t xml:space="preserve"> </w:t>
      </w:r>
      <w:r>
        <w:t xml:space="preserve">42 (7): 1377–86.</w:t>
      </w:r>
      <w:r>
        <w:t xml:space="preserve"> </w:t>
      </w:r>
      <w:hyperlink r:id="rId345">
        <w:r>
          <w:rPr>
            <w:rStyle w:val="Hyperlink"/>
          </w:rPr>
          <w:t xml:space="preserve">https://doi.org/10.1109/TGRS.2004.828196</w:t>
        </w:r>
      </w:hyperlink>
      <w:r>
        <w:t xml:space="preserve">.</w:t>
      </w:r>
    </w:p>
    <w:bookmarkEnd w:id="346"/>
    <w:bookmarkStart w:id="348" w:name="ref-lee2009"/>
    <w:p>
      <w:pPr>
        <w:pStyle w:val="Literaturverzeichnis"/>
      </w:pPr>
      <w:r>
        <w:t xml:space="preserve">Lee, Jong-Sen, Jen-Hung Wen, T. L. Ainsworth, Kun-Shan Chen, and A. J. Chen. 2009.</w:t>
      </w:r>
      <w:r>
        <w:t xml:space="preserve"> </w:t>
      </w:r>
      <w:r>
        <w:t xml:space="preserve">“Improved Sigma Filter for Speckle Filtering of SAR Imagery.”</w:t>
      </w:r>
      <w:r>
        <w:t xml:space="preserve"> </w:t>
      </w:r>
      <w:r>
        <w:rPr>
          <w:i/>
          <w:iCs/>
        </w:rPr>
        <w:t xml:space="preserve">IEEE Transactions on Geoscience and Remote Sensing</w:t>
      </w:r>
      <w:r>
        <w:t xml:space="preserve"> </w:t>
      </w:r>
      <w:r>
        <w:t xml:space="preserve">47 (1): 202–13.</w:t>
      </w:r>
      <w:r>
        <w:t xml:space="preserve"> </w:t>
      </w:r>
      <w:hyperlink r:id="rId347">
        <w:r>
          <w:rPr>
            <w:rStyle w:val="Hyperlink"/>
          </w:rPr>
          <w:t xml:space="preserve">https://doi.org/10.1109/TGRS.2008.2002881</w:t>
        </w:r>
      </w:hyperlink>
      <w:r>
        <w:t xml:space="preserve">.</w:t>
      </w:r>
    </w:p>
    <w:bookmarkEnd w:id="348"/>
    <w:bookmarkStart w:id="350" w:name="ref-shiroma2022"/>
    <w:p>
      <w:pPr>
        <w:pStyle w:val="Literaturverzeichnis"/>
      </w:pPr>
      <w:r>
        <w:t xml:space="preserve">Shiroma, Gustavo H. X., Marco Lavalle, and Sean M. Buckley. 2022.</w:t>
      </w:r>
      <w:r>
        <w:t xml:space="preserve"> </w:t>
      </w:r>
      <w:r>
        <w:t xml:space="preserve">“An Area-Based Projection Algorithm for SAR Radiometric Terrain Correction and Geocoding.”</w:t>
      </w:r>
      <w:r>
        <w:t xml:space="preserve"> </w:t>
      </w:r>
      <w:r>
        <w:rPr>
          <w:i/>
          <w:iCs/>
        </w:rPr>
        <w:t xml:space="preserve">IEEE Transactions on Geoscience and Remote Sensing</w:t>
      </w:r>
      <w:r>
        <w:t xml:space="preserve"> </w:t>
      </w:r>
      <w:r>
        <w:t xml:space="preserve">60: 1–23.</w:t>
      </w:r>
      <w:r>
        <w:t xml:space="preserve"> </w:t>
      </w:r>
      <w:hyperlink r:id="rId349">
        <w:r>
          <w:rPr>
            <w:rStyle w:val="Hyperlink"/>
          </w:rPr>
          <w:t xml:space="preserve">https://doi.org/10.1109/TGRS.2022.3147472</w:t>
        </w:r>
      </w:hyperlink>
      <w:r>
        <w:t xml:space="preserve">.</w:t>
      </w:r>
    </w:p>
    <w:bookmarkEnd w:id="350"/>
    <w:bookmarkStart w:id="352" w:name="ref-small2011"/>
    <w:p>
      <w:pPr>
        <w:pStyle w:val="Literaturverzeichnis"/>
      </w:pPr>
      <w:r>
        <w:t xml:space="preserve">Small, David. 2011.</w:t>
      </w:r>
      <w:r>
        <w:t xml:space="preserve"> </w:t>
      </w:r>
      <w:r>
        <w:t xml:space="preserve">“Flattening Gamma: Radiometric Terrain Correction for SAR Imagery.”</w:t>
      </w:r>
      <w:r>
        <w:t xml:space="preserve"> </w:t>
      </w:r>
      <w:r>
        <w:rPr>
          <w:i/>
          <w:iCs/>
        </w:rPr>
        <w:t xml:space="preserve">IEEE Transactions on Geoscience and Remote Sensing</w:t>
      </w:r>
      <w:r>
        <w:t xml:space="preserve"> </w:t>
      </w:r>
      <w:r>
        <w:t xml:space="preserve">49 (8): 3081–93.</w:t>
      </w:r>
      <w:r>
        <w:t xml:space="preserve"> </w:t>
      </w:r>
      <w:hyperlink r:id="rId351">
        <w:r>
          <w:rPr>
            <w:rStyle w:val="Hyperlink"/>
          </w:rPr>
          <w:t xml:space="preserve">https://doi.org/10.1109/TGRS.2011.2120616</w:t>
        </w:r>
      </w:hyperlink>
      <w:r>
        <w:t xml:space="preserve">.</w:t>
      </w:r>
    </w:p>
    <w:bookmarkEnd w:id="352"/>
    <w:bookmarkStart w:id="354" w:name="ref-zebker2017"/>
    <w:p>
      <w:pPr>
        <w:pStyle w:val="Literaturverzeichnis"/>
      </w:pPr>
      <w:r>
        <w:t xml:space="preserve">Zebker, Howard. 2017.</w:t>
      </w:r>
      <w:r>
        <w:t xml:space="preserve"> </w:t>
      </w:r>
      <w:r>
        <w:t xml:space="preserve">“User-Friendly InSAR Data Products: Fast and Simple Timeseries Processing.”</w:t>
      </w:r>
      <w:r>
        <w:t xml:space="preserve"> </w:t>
      </w:r>
      <w:r>
        <w:rPr>
          <w:i/>
          <w:iCs/>
        </w:rPr>
        <w:t xml:space="preserve">IEEE Geoscience and Remote Sensing Letters</w:t>
      </w:r>
      <w:r>
        <w:t xml:space="preserve"> </w:t>
      </w:r>
      <w:r>
        <w:t xml:space="preserve">14 (October): 1–5.</w:t>
      </w:r>
      <w:r>
        <w:t xml:space="preserve"> </w:t>
      </w:r>
      <w:hyperlink r:id="rId353">
        <w:r>
          <w:rPr>
            <w:rStyle w:val="Hyperlink"/>
          </w:rPr>
          <w:t xml:space="preserve">https://doi.org/10.1109/LGRS.2017.2753580</w:t>
        </w:r>
      </w:hyperlink>
      <w:r>
        <w:t xml:space="preserve">.</w:t>
      </w:r>
    </w:p>
    <w:bookmarkEnd w:id="354"/>
    <w:bookmarkStart w:id="356" w:name="ref-zebker2010"/>
    <w:p>
      <w:pPr>
        <w:pStyle w:val="Literaturverzeichnis"/>
      </w:pPr>
      <w:r>
        <w:t xml:space="preserve">Zebker, Howard A., Scott Hensley, Piyush Shanker, and Cody Wortham. 2010.</w:t>
      </w:r>
      <w:r>
        <w:t xml:space="preserve"> </w:t>
      </w:r>
      <w:r>
        <w:t xml:space="preserve">“Geodetically Accurate InSAR Data Processor.”</w:t>
      </w:r>
      <w:r>
        <w:t xml:space="preserve"> </w:t>
      </w:r>
      <w:r>
        <w:rPr>
          <w:i/>
          <w:iCs/>
        </w:rPr>
        <w:t xml:space="preserve">IEEE Transactions on Geoscience and Remote Sensing</w:t>
      </w:r>
      <w:r>
        <w:t xml:space="preserve"> </w:t>
      </w:r>
      <w:r>
        <w:t xml:space="preserve">48 (12): 4309–21.</w:t>
      </w:r>
      <w:r>
        <w:t xml:space="preserve"> </w:t>
      </w:r>
      <w:hyperlink r:id="rId355">
        <w:r>
          <w:rPr>
            <w:rStyle w:val="Hyperlink"/>
          </w:rPr>
          <w:t xml:space="preserve">https://doi.org/10.1109/TGRS.2010.2051333</w:t>
        </w:r>
      </w:hyperlink>
      <w:r>
        <w:t xml:space="preserve">.</w:t>
      </w:r>
    </w:p>
    <w:bookmarkEnd w:id="356"/>
    <w:bookmarkEnd w:id="357"/>
    <w:p>
      <w:r>
        <w:br w:type="page"/>
      </w:r>
    </w:p>
    <w:bookmarkEnd w:id="358"/>
    <w:bookmarkStart w:id="373" w:name="annexes"/>
    <w:p>
      <w:pPr>
        <w:pStyle w:val="berschrift2"/>
      </w:pPr>
      <w:r>
        <w:t xml:space="preserve">Annexes</w:t>
      </w:r>
    </w:p>
    <w:bookmarkStart w:id="360" w:name="sec:annex-sar-general-processing-roadmap"/>
    <w:p>
      <w:pPr>
        <w:pStyle w:val="berschrift3"/>
      </w:pPr>
      <w:r>
        <w:t xml:space="preserve">General Processing Roadmap</w:t>
      </w:r>
    </w:p>
    <w:p>
      <w:pPr>
        <w:pStyle w:val="FirstParagraph"/>
      </w:pPr>
      <w:r>
        <w:t xml:space="preserve">The radiometric interoperability of CEOS-ARD SAR products is ensured by a common processing chain during production. The recommended processing roadmap involves the following steps:</w:t>
      </w:r>
    </w:p>
    <w:p>
      <w:pPr>
        <w:pStyle w:val="Compact"/>
        <w:numPr>
          <w:ilvl w:val="0"/>
          <w:numId w:val="1141"/>
        </w:numPr>
      </w:pPr>
      <w:r>
        <w:t xml:space="preserve">Apply the best possible orbit parameters to give the most accurate product possible. These will have been projected to an ellipsoidal model such as WGS84. To achieve the level of geometric accuracy required for the DEM-based correction, precise orbit determination will be required.</w:t>
      </w:r>
    </w:p>
    <w:p>
      <w:pPr>
        <w:pStyle w:val="Compact"/>
        <w:numPr>
          <w:ilvl w:val="0"/>
          <w:numId w:val="1141"/>
        </w:numPr>
      </w:pPr>
      <w:r>
        <w:t xml:space="preserve">Apply instrument calibration to produce Beta-Nought values with high fidelity.</w:t>
      </w:r>
    </w:p>
    <w:p>
      <w:pPr>
        <w:pStyle w:val="Compact"/>
        <w:numPr>
          <w:ilvl w:val="0"/>
          <w:numId w:val="1141"/>
        </w:numPr>
      </w:pPr>
      <w:r>
        <w:t xml:space="preserve">Convert Single-Look-Complex (SLC) radiometric channel(s) to intensity NRB, ORB and POL and in addition for POL, the cross-product element(s) of the covariance as shown in annex</w:t>
      </w:r>
      <w:r>
        <w:t xml:space="preserve"> </w:t>
      </w:r>
      <w:r>
        <w:t xml:space="preserve">“Normalised Covariance Matrices (CovMat)”</w:t>
      </w:r>
      <w:r>
        <w:t xml:space="preserve"> </w:t>
      </w:r>
      <w:r>
        <w:t xml:space="preserve">of the applicable PFS.</w:t>
      </w:r>
    </w:p>
    <w:p>
      <w:pPr>
        <w:pStyle w:val="Compact"/>
        <w:numPr>
          <w:ilvl w:val="0"/>
          <w:numId w:val="1141"/>
        </w:numPr>
      </w:pPr>
      <w:r>
        <w:t xml:space="preserve">Perform radiometric terrain correction (gamma backscatter convention terrain-flattening) on the covariance matrix by applying the local surface normalisation factor to each backscatter measurement element</w:t>
      </w:r>
      <w:r>
        <w:t xml:space="preserve"> </w:t>
      </w:r>
      <w:r>
        <w:t xml:space="preserve">(</w:t>
      </w:r>
      <w:hyperlink w:anchor="ref-small2011">
        <w:r>
          <w:rPr>
            <w:rStyle w:val="Hyperlink"/>
          </w:rPr>
          <w:t xml:space="preserve">Small 2011</w:t>
        </w:r>
      </w:hyperlink>
      <w:r>
        <w:t xml:space="preserve">;</w:t>
      </w:r>
      <w:r>
        <w:t xml:space="preserve"> </w:t>
      </w:r>
      <w:hyperlink w:anchor="ref-shiroma2022">
        <w:r>
          <w:rPr>
            <w:rStyle w:val="Hyperlink"/>
          </w:rPr>
          <w:t xml:space="preserve">Shiroma et al. 2022</w:t>
        </w:r>
      </w:hyperlink>
      <w:r>
        <w:t xml:space="preserve">)</w:t>
      </w:r>
      <w:r>
        <w:t xml:space="preserve">.</w:t>
      </w:r>
    </w:p>
    <w:p>
      <w:pPr>
        <w:pStyle w:val="Compact"/>
        <w:numPr>
          <w:ilvl w:val="0"/>
          <w:numId w:val="1141"/>
        </w:numPr>
      </w:pPr>
      <w:r>
        <w:t xml:space="preserve">Perform polarimetric speckle filtering (optional for NRB and ORB), before geocoding, to optimally preserve the polarimetric information. Most popular polarimetric decomposition methodologies are incoherent in nature, which requires averaging the covariance matrix for stationarity. Depending on the application, a polarimetric filter that preserves local point targets and locally average extended targets may be used, e.g., Sigma Lee filter with 7x7 window and 3-point target</w:t>
      </w:r>
      <w:r>
        <w:t xml:space="preserve"> </w:t>
      </w:r>
      <w:r>
        <w:t xml:space="preserve">(</w:t>
      </w:r>
      <w:hyperlink w:anchor="ref-lee2009">
        <w:r>
          <w:rPr>
            <w:rStyle w:val="Hyperlink"/>
          </w:rPr>
          <w:t xml:space="preserve">Lee et al. 2009</w:t>
        </w:r>
      </w:hyperlink>
      <w:r>
        <w:t xml:space="preserve">)</w:t>
      </w:r>
      <w:r>
        <w:t xml:space="preserve">. Multi-looking could be performed to meet optimal output sample spacing before the geometric correction step. No speckle filtering or multi-looking is performed for GSLC products.</w:t>
      </w:r>
    </w:p>
    <w:p>
      <w:pPr>
        <w:pStyle w:val="Compact"/>
        <w:numPr>
          <w:ilvl w:val="0"/>
          <w:numId w:val="1141"/>
        </w:numPr>
      </w:pPr>
      <w:r>
        <w:t xml:space="preserve">For GSLC products, the topographic phase is estimated relative to a reference orbit and removed from the SLC data</w:t>
      </w:r>
      <w:r>
        <w:t xml:space="preserve"> </w:t>
      </w:r>
      <w:r>
        <w:t xml:space="preserve">(</w:t>
      </w:r>
      <w:hyperlink w:anchor="ref-zebker2010">
        <w:r>
          <w:rPr>
            <w:rStyle w:val="Hyperlink"/>
          </w:rPr>
          <w:t xml:space="preserve">Zebker et al. 2010</w:t>
        </w:r>
      </w:hyperlink>
      <w:r>
        <w:t xml:space="preserve">;</w:t>
      </w:r>
      <w:r>
        <w:t xml:space="preserve"> </w:t>
      </w:r>
      <w:hyperlink w:anchor="ref-zebker2017">
        <w:r>
          <w:rPr>
            <w:rStyle w:val="Hyperlink"/>
          </w:rPr>
          <w:t xml:space="preserve">Zebker 2017</w:t>
        </w:r>
      </w:hyperlink>
      <w:r>
        <w:t xml:space="preserve">)</w:t>
      </w:r>
      <w:r>
        <w:t xml:space="preserve"> </w:t>
      </w:r>
      <w:r>
        <w:t xml:space="preserve">(see annex</w:t>
      </w:r>
      <w:r>
        <w:t xml:space="preserve"> </w:t>
      </w:r>
      <w:r>
        <w:t xml:space="preserve">“Topographic phase removal”</w:t>
      </w:r>
      <w:r>
        <w:t xml:space="preserve"> </w:t>
      </w:r>
      <w:r>
        <w:t xml:space="preserve">in the applicable PFS)</w:t>
      </w:r>
    </w:p>
    <w:p>
      <w:pPr>
        <w:pStyle w:val="Compact"/>
        <w:numPr>
          <w:ilvl w:val="0"/>
          <w:numId w:val="1141"/>
        </w:numPr>
      </w:pPr>
      <w:r>
        <w:t xml:space="preserve">Geometric terrain correction (relative to geoid for ORB) is applied to the normalized backscatter measurement data. For POL, the resampling methodology should be nearest-neighbour, bilinear or average in order to preserve integrity of the covariance matrix as other resampling functions can introduce artefacts due to the mix of intensity and complex number elements in the matrix. Geocoding to a common grid structure with specified pixel spacings for true data cube format.</w:t>
      </w:r>
    </w:p>
    <w:p>
      <w:pPr>
        <w:pStyle w:val="Compact"/>
        <w:numPr>
          <w:ilvl w:val="0"/>
          <w:numId w:val="1141"/>
        </w:numPr>
      </w:pPr>
      <w:r>
        <w:t xml:space="preserve">Generate CEOS format metadata to accompany product layers.</w:t>
      </w:r>
    </w:p>
    <w:p>
      <w:pPr>
        <w:pStyle w:val="Compact"/>
        <w:numPr>
          <w:ilvl w:val="0"/>
          <w:numId w:val="1141"/>
        </w:numPr>
      </w:pPr>
      <w:r>
        <w:t xml:space="preserve">Optionally, a SpatioTemporal Asset Catalog (STAC) file is added to the product.</w:t>
      </w:r>
    </w:p>
    <w:p>
      <w:pPr>
        <w:pStyle w:val="FirstParagraph"/>
      </w:pPr>
      <w:r>
        <w:t xml:space="preserve">Table </w:t>
      </w:r>
      <w:hyperlink w:anchor="tbl:sar-general-processing-roadmap-tbl1">
        <w:r>
          <w:rPr>
            <w:rStyle w:val="Hyperlink"/>
          </w:rPr>
          <w:t xml:space="preserve">1</w:t>
        </w:r>
      </w:hyperlink>
      <w:r>
        <w:t xml:space="preserve"> </w:t>
      </w:r>
      <w:r>
        <w:t xml:space="preserve">lists possible sequential steps and existing software tools (e.g., Gamma software (GAMMA, 2018)) and scripting tasks that can be used to form the CEOS-ARD SAR processing roadmap.</w:t>
      </w:r>
    </w:p>
    <w:bookmarkStart w:id="359" w:name="tbl:sar-general-processing-roadmap-tbl1"/>
    <w:p>
      <w:pPr>
        <w:pStyle w:val="TableCaption"/>
      </w:pPr>
      <w:r>
        <w:t xml:space="preserve">Table 1: SAR ARD processing roadmap and software options. RADARSAT-2 Example</w:t>
      </w:r>
    </w:p>
    <w:tbl>
      <w:tblPr>
        <w:tblStyle w:val="Table"/>
        <w:tblW w:type="pct" w:w="5000"/>
        <w:tblLayout w:type="fixed"/>
        <w:tblLook w:firstRow="1" w:lastRow="0" w:firstColumn="0" w:lastColumn="0" w:noHBand="0" w:noVBand="0" w:val="0020"/>
        <w:tblCaption w:val="Table 1: SAR ARD processing roadmap and software options. RADARSAT-2 Example"/>
      </w:tblPr>
      <w:tblGrid>
        <w:gridCol w:w="3960"/>
        <w:gridCol w:w="3960"/>
      </w:tblGrid>
      <w:tr>
        <w:trPr>
          <w:tblHeader w:val="on"/>
        </w:trPr>
        <w:tc>
          <w:tcPr/>
          <w:p>
            <w:pPr>
              <w:pStyle w:val="Compact"/>
              <w:jc w:val="left"/>
            </w:pPr>
            <w:r>
              <w:t xml:space="preserve">Step</w:t>
            </w:r>
          </w:p>
        </w:tc>
        <w:tc>
          <w:tcPr/>
          <w:p>
            <w:pPr>
              <w:pStyle w:val="Compact"/>
              <w:jc w:val="left"/>
            </w:pPr>
            <w:r>
              <w:t xml:space="preserve">Implementation option</w:t>
            </w:r>
          </w:p>
        </w:tc>
      </w:tr>
      <w:tr>
        <w:tc>
          <w:tcPr/>
          <w:p>
            <w:pPr>
              <w:pStyle w:val="Compact"/>
              <w:jc w:val="left"/>
            </w:pPr>
            <w:r>
              <w:t xml:space="preserve">1. Orbital data refinement</w:t>
            </w:r>
          </w:p>
        </w:tc>
        <w:tc>
          <w:tcPr/>
          <w:p>
            <w:pPr>
              <w:pStyle w:val="Compact"/>
              <w:jc w:val="left"/>
            </w:pPr>
            <w:r>
              <w:t xml:space="preserve">Check xml date and delivered format. RADARSAT-2, pre EDOT (July 2015) replace. Post July 2015, check if ‘DEF’, otherwise replace. (Gamma - RSAT2_vec)</w:t>
            </w:r>
          </w:p>
        </w:tc>
      </w:tr>
      <w:tr>
        <w:tc>
          <w:tcPr/>
          <w:p>
            <w:pPr>
              <w:pStyle w:val="Compact"/>
              <w:jc w:val="left"/>
            </w:pPr>
            <w:r>
              <w:t xml:space="preserve">2. Apply radiometric scaling Look-Up Table (LUT) to Beta-Nought</w:t>
            </w:r>
          </w:p>
        </w:tc>
        <w:tc>
          <w:tcPr/>
          <w:p>
            <w:pPr>
              <w:pStyle w:val="Compact"/>
              <w:jc w:val="left"/>
            </w:pPr>
            <w:r>
              <w:t xml:space="preserve">Specification of LUT on ingest.
    (Gamma - par_RSAT2_SLC/SG)</w:t>
            </w:r>
          </w:p>
        </w:tc>
      </w:tr>
      <w:tr>
        <w:tc>
          <w:tcPr/>
          <w:p>
            <w:pPr>
              <w:pStyle w:val="Compact"/>
              <w:jc w:val="left"/>
            </w:pPr>
            <w:r>
              <w:t xml:space="preserve">3. Generate covariance matrix elements</w:t>
            </w:r>
          </w:p>
        </w:tc>
        <w:tc>
          <w:tcPr/>
          <w:p>
            <w:pPr>
              <w:pStyle w:val="Compact"/>
              <w:jc w:val="left"/>
            </w:pPr>
            <w:r>
              <w:t xml:space="preserve">Gamma – COV_MATRIX</w:t>
            </w:r>
          </w:p>
        </w:tc>
      </w:tr>
      <w:tr>
        <w:tc>
          <w:tcPr/>
          <w:p>
            <w:pPr>
              <w:pStyle w:val="Compact"/>
              <w:jc w:val="left"/>
            </w:pPr>
            <w:r>
              <w:t xml:space="preserve">4. Radiometric terrain normalisation</w:t>
            </w:r>
          </w:p>
        </w:tc>
        <w:tc>
          <w:tcPr/>
          <w:p>
            <w:pPr>
              <w:pStyle w:val="Compact"/>
              <w:jc w:val="left"/>
            </w:pPr>
            <w:r>
              <w:t xml:space="preserve">Gamma - geo_radcal2</w:t>
            </w:r>
          </w:p>
        </w:tc>
      </w:tr>
      <w:tr>
        <w:tc>
          <w:tcPr/>
          <w:p>
            <w:pPr>
              <w:pStyle w:val="Compact"/>
              <w:jc w:val="left"/>
            </w:pPr>
            <w:r>
              <w:t xml:space="preserve">5. Speckle filtering (Boxcar or Sigma Lee)</w:t>
            </w:r>
          </w:p>
        </w:tc>
        <w:tc>
          <w:tcPr/>
          <w:p>
            <w:pPr>
              <w:pStyle w:val="Compact"/>
              <w:jc w:val="left"/>
            </w:pPr>
            <w:r>
              <w:t xml:space="preserve">Custom scripting</w:t>
            </w:r>
          </w:p>
        </w:tc>
      </w:tr>
      <w:tr>
        <w:tc>
          <w:tcPr/>
          <w:p>
            <w:pPr>
              <w:pStyle w:val="Compact"/>
              <w:jc w:val="left"/>
            </w:pPr>
            <w:r>
              <w:t xml:space="preserve">6. Geometric terrain correction/Geocoding</w:t>
            </w:r>
          </w:p>
        </w:tc>
        <w:tc>
          <w:tcPr/>
          <w:p>
            <w:pPr>
              <w:pStyle w:val="Compact"/>
              <w:jc w:val="left"/>
            </w:pPr>
            <w:r>
              <w:t xml:space="preserve">Gamma – gc_map and geocode_back</w:t>
            </w:r>
          </w:p>
        </w:tc>
      </w:tr>
      <w:tr>
        <w:tc>
          <w:tcPr/>
          <w:p>
            <w:pPr>
              <w:pStyle w:val="Compact"/>
              <w:jc w:val="left"/>
            </w:pPr>
            <w:r>
              <w:t xml:space="preserve">7. Create metadata</w:t>
            </w:r>
          </w:p>
        </w:tc>
        <w:tc>
          <w:tcPr/>
          <w:p>
            <w:pPr>
              <w:pStyle w:val="Compact"/>
              <w:jc w:val="left"/>
            </w:pPr>
            <w:r>
              <w:t xml:space="preserve">Custom scripting</w:t>
            </w:r>
          </w:p>
        </w:tc>
      </w:tr>
    </w:tbl>
    <w:bookmarkEnd w:id="359"/>
    <w:bookmarkEnd w:id="360"/>
    <w:bookmarkStart w:id="372" w:name="sec:annex-sar-topographic-phase-removal"/>
    <w:p>
      <w:pPr>
        <w:pStyle w:val="berschrift3"/>
      </w:pPr>
      <w:r>
        <w:t xml:space="preserve">Topographic phase removal</w:t>
      </w:r>
    </w:p>
    <w:p>
      <w:pPr>
        <w:pStyle w:val="FirstParagraph"/>
      </w:pPr>
      <w:r>
        <w:t xml:space="preserve">InSAR analysis capabilities from CEOS-ARD SAR products are enabled with GSLC products, which is also the case when the Flattened Phase per-pixel data are included in the NRB or POL products. This is made possible since the simulated topographic phase relative to a given reference orbit has been subtracted.</w:t>
      </w:r>
    </w:p>
    <w:p>
      <w:pPr>
        <w:pStyle w:val="Textkrper"/>
      </w:pPr>
      <w:r>
        <w:t xml:space="preserve">From classical approach with SLC data, interferometric phase</w:t>
      </w:r>
      <w:r>
        <w:t xml:space="preserve"> </w:t>
      </w:r>
      <m:oMath>
        <m:r>
          <m:rPr>
            <m:sty m:val="p"/>
          </m:rPr>
          <m:t>Δ</m:t>
        </m:r>
        <m:sSub>
          <m:e>
            <m:r>
              <m:t>φ</m:t>
            </m:r>
          </m:e>
          <m:sub>
            <m:r>
              <m:t>1</m:t>
            </m:r>
            <m:r>
              <m:rPr>
                <m:sty m:val="p"/>
              </m:rPr>
              <m:t>−</m:t>
            </m:r>
            <m:r>
              <m:t>2</m:t>
            </m:r>
          </m:sub>
        </m:sSub>
      </m:oMath>
      <w:r>
        <w:t xml:space="preserve"> </w:t>
      </w:r>
      <w:r>
        <w:t xml:space="preserve">between two SAR acquisitions is composed of a topographic phase</w:t>
      </w:r>
      <w:r>
        <w:t xml:space="preserve"> </w:t>
      </w:r>
      <m:oMath>
        <m:r>
          <m:rPr>
            <m:sty m:val="p"/>
          </m:rPr>
          <m:t>Δ</m:t>
        </m:r>
        <m:sSub>
          <m:e>
            <m:r>
              <m:t>φ</m:t>
            </m:r>
          </m:e>
          <m:sub>
            <m:r>
              <m:rPr>
                <m:nor/>
                <m:sty m:val="p"/>
              </m:rPr>
              <m:t>Topo</m:t>
            </m:r>
            <m:r>
              <m:rPr>
                <m:sty m:val="p"/>
              </m:rPr>
              <m:t>_</m:t>
            </m:r>
            <m:r>
              <m:t>1</m:t>
            </m:r>
            <m:r>
              <m:rPr>
                <m:sty m:val="p"/>
              </m:rPr>
              <m:t>−</m:t>
            </m:r>
            <m:r>
              <m:t>2</m:t>
            </m:r>
          </m:sub>
        </m:sSub>
      </m:oMath>
      <w:r>
        <w:t xml:space="preserve">, a surface displacement phase</w:t>
      </w:r>
      <w:r>
        <w:t xml:space="preserve"> </w:t>
      </w:r>
      <m:oMath>
        <m:r>
          <m:rPr>
            <m:sty m:val="p"/>
          </m:rPr>
          <m:t>Δ</m:t>
        </m:r>
        <m:sSub>
          <m:e>
            <m:r>
              <m:t>φ</m:t>
            </m:r>
          </m:e>
          <m:sub>
            <m:r>
              <m:rPr>
                <m:nor/>
                <m:sty m:val="p"/>
              </m:rPr>
              <m:t>Disp</m:t>
            </m:r>
            <m:r>
              <m:rPr>
                <m:sty m:val="p"/>
              </m:rPr>
              <m:t>_</m:t>
            </m:r>
            <m:r>
              <m:t>1</m:t>
            </m:r>
            <m:r>
              <m:rPr>
                <m:sty m:val="p"/>
              </m:rPr>
              <m:t>−</m:t>
            </m:r>
            <m:r>
              <m:t>2</m:t>
            </m:r>
          </m:sub>
        </m:sSub>
      </m:oMath>
      <w:r>
        <w:t xml:space="preserve"> </w:t>
      </w:r>
      <w:r>
        <w:t xml:space="preserve">and other noise terms</w:t>
      </w:r>
      <w:r>
        <w:t xml:space="preserve"> </w:t>
      </w:r>
      <m:oMath>
        <m:r>
          <m:rPr>
            <m:sty m:val="p"/>
          </m:rPr>
          <m:t>Δ</m:t>
        </m:r>
        <m:sSub>
          <m:e>
            <m:r>
              <m:t>φ</m:t>
            </m:r>
          </m:e>
          <m:sub>
            <m:r>
              <m:rPr>
                <m:nor/>
                <m:sty m:val="p"/>
              </m:rPr>
              <m:t>Noise</m:t>
            </m:r>
            <m:r>
              <m:rPr>
                <m:sty m:val="p"/>
              </m:rPr>
              <m:t>_</m:t>
            </m:r>
            <m:r>
              <m:t>1</m:t>
            </m:r>
            <m:r>
              <m:rPr>
                <m:sty m:val="p"/>
              </m:rPr>
              <m:t>−</m:t>
            </m:r>
            <m:r>
              <m:t>2</m:t>
            </m:r>
          </m:sub>
        </m:sSub>
      </m:oMath>
      <w:r>
        <w:t xml:space="preserve"> </w:t>
      </w:r>
      <w:r>
        <w:t xml:space="preserve">(Eq. </w:t>
      </w:r>
      <w:hyperlink w:anchor="eq:sar-topographic-phase-removal-eq1">
        <w:r>
          <w:rPr>
            <w:rStyle w:val="Hyperlink"/>
          </w:rPr>
          <w:t xml:space="preserve">1</w:t>
        </w:r>
      </w:hyperlink>
      <w:r>
        <w:t xml:space="preserve">). The topographic phase consists to the difference in geometrical path length from each of the two antenna positions to the point on the SAR image (</w:t>
      </w:r>
      <m:oMath>
        <m:sSub>
          <m:e>
            <m:r>
              <m:t>φ</m:t>
            </m:r>
          </m:e>
          <m:sub>
            <m:r>
              <m:rPr>
                <m:nor/>
                <m:sty m:val="p"/>
              </m:rPr>
              <m:t>DEM</m:t>
            </m:r>
            <m:r>
              <m:rPr>
                <m:sty m:val="p"/>
              </m:rPr>
              <m:t>_</m:t>
            </m:r>
            <m:r>
              <m:rPr>
                <m:nor/>
                <m:sty m:val="p"/>
              </m:rPr>
              <m:t>SLC</m:t>
            </m:r>
          </m:sub>
        </m:sSub>
      </m:oMath>
      <w:r>
        <w:t xml:space="preserve">) and is a function of their orbital baseline distance (Eq. </w:t>
      </w:r>
      <w:hyperlink w:anchor="eq:sar-topographic-phase-removal-eq2">
        <w:r>
          <w:rPr>
            <w:rStyle w:val="Hyperlink"/>
          </w:rPr>
          <w:t xml:space="preserve">2</w:t>
        </w:r>
      </w:hyperlink>
      <w:r>
        <w:t xml:space="preserve">). The surface displacement phase is related to the displacement of the surface that occurred in between the two acquisitions. The noise term is the function of the radar signal interaction with the atmosphere and the ionosphere during each acquisition and function of the system noise.</w:t>
      </w:r>
    </w:p>
    <w:p>
      <w:pPr>
        <w:pStyle w:val="Textkrper"/>
      </w:pPr>
      <w:bookmarkStart w:id="361" w:name="eq:sar-topographic-phase-removal-eq1"/>
      <m:oMathPara>
        <m:oMathParaPr>
          <m:jc m:val="center"/>
        </m:oMathParaPr>
        <m:oMath>
          <m:r>
            <m:rPr>
              <m:sty m:val="p"/>
            </m:rPr>
            <m:t>Δ</m:t>
          </m:r>
          <m:sSub>
            <m:e>
              <m:r>
                <m:t>φ</m:t>
              </m:r>
            </m:e>
            <m:sub>
              <m:r>
                <m:t>1</m:t>
              </m:r>
              <m:r>
                <m:rPr>
                  <m:sty m:val="p"/>
                </m:rPr>
                <m:t>−</m:t>
              </m:r>
              <m:r>
                <m:t>2</m:t>
              </m:r>
            </m:sub>
          </m:sSub>
          <m:r>
            <m:rPr>
              <m:sty m:val="p"/>
            </m:rPr>
            <m:t>=</m:t>
          </m:r>
          <m:r>
            <m:rPr>
              <m:sty m:val="p"/>
            </m:rPr>
            <m:t>Δ</m:t>
          </m:r>
          <m:sSub>
            <m:e>
              <m:r>
                <m:t>φ</m:t>
              </m:r>
            </m:e>
            <m:sub>
              <m:r>
                <m:rPr>
                  <m:nor/>
                  <m:sty m:val="p"/>
                </m:rPr>
                <m:t>Topo</m:t>
              </m:r>
              <m:r>
                <m:rPr>
                  <m:sty m:val="p"/>
                </m:rPr>
                <m:t>_</m:t>
              </m:r>
              <m:r>
                <m:t>1</m:t>
              </m:r>
              <m:r>
                <m:rPr>
                  <m:sty m:val="p"/>
                </m:rPr>
                <m:t>−</m:t>
              </m:r>
              <m:r>
                <m:t>2</m:t>
              </m:r>
            </m:sub>
          </m:sSub>
          <m:r>
            <m:rPr>
              <m:sty m:val="p"/>
            </m:rPr>
            <m:t>+</m:t>
          </m:r>
          <m:r>
            <m:rPr>
              <m:sty m:val="p"/>
            </m:rPr>
            <m:t>Δ</m:t>
          </m:r>
          <m:sSub>
            <m:e>
              <m:r>
                <m:t>φ</m:t>
              </m:r>
            </m:e>
            <m:sub>
              <m:r>
                <m:rPr>
                  <m:nor/>
                  <m:sty m:val="p"/>
                </m:rPr>
                <m:t>Disp</m:t>
              </m:r>
              <m:r>
                <m:rPr>
                  <m:sty m:val="p"/>
                </m:rPr>
                <m:t>_</m:t>
              </m:r>
              <m:r>
                <m:t>1</m:t>
              </m:r>
              <m:r>
                <m:rPr>
                  <m:sty m:val="p"/>
                </m:rPr>
                <m:t>−</m:t>
              </m:r>
              <m:r>
                <m:t>2</m:t>
              </m:r>
            </m:sub>
          </m:sSub>
          <m:r>
            <m:rPr>
              <m:sty m:val="p"/>
            </m:rPr>
            <m:t>+</m:t>
          </m:r>
          <m:r>
            <m:rPr>
              <m:sty m:val="p"/>
            </m:rPr>
            <m:t>Δ</m:t>
          </m:r>
          <m:sSub>
            <m:e>
              <m:r>
                <m:t>φ</m:t>
              </m:r>
            </m:e>
            <m:sub>
              <m:r>
                <m:rPr>
                  <m:nor/>
                  <m:sty m:val="p"/>
                </m:rPr>
                <m:t>Noise</m:t>
              </m:r>
              <m:r>
                <m:rPr>
                  <m:sty m:val="p"/>
                </m:rPr>
                <m:t>_</m:t>
              </m:r>
              <m:r>
                <m:t>1</m:t>
              </m:r>
              <m:r>
                <m:rPr>
                  <m:sty m:val="p"/>
                </m:rPr>
                <m:t>−</m:t>
              </m:r>
              <m:r>
                <m:t>2</m:t>
              </m:r>
            </m:sub>
          </m:sSub>
          <m:r>
            <m:t>  </m:t>
          </m:r>
          <m:r>
            <m:rPr>
              <m:sty m:val="p"/>
            </m:rPr>
            <m:t>(</m:t>
          </m:r>
          <m:r>
            <m:t>1</m:t>
          </m:r>
          <m:r>
            <m:rPr>
              <m:sty m:val="p"/>
            </m:rPr>
            <m:t>)</m:t>
          </m:r>
        </m:oMath>
      </m:oMathPara>
      <w:bookmarkEnd w:id="361"/>
    </w:p>
    <w:p>
      <w:pPr>
        <w:pStyle w:val="FirstParagraph"/>
      </w:pPr>
      <w:r>
        <w:t xml:space="preserve">Where</w:t>
      </w:r>
    </w:p>
    <w:p>
      <w:pPr>
        <w:pStyle w:val="Textkrper"/>
      </w:pPr>
      <w:bookmarkStart w:id="362" w:name="eq:sar-topographic-phase-removal-eq2"/>
      <m:oMathPara>
        <m:oMathParaPr>
          <m:jc m:val="center"/>
        </m:oMathParaPr>
        <m:oMath>
          <m:r>
            <m:rPr>
              <m:sty m:val="p"/>
            </m:rPr>
            <m:t>Δ</m:t>
          </m:r>
          <m:sSub>
            <m:e>
              <m:r>
                <m:t>φ</m:t>
              </m:r>
            </m:e>
            <m:sub>
              <m:r>
                <m:rPr>
                  <m:nor/>
                  <m:sty m:val="p"/>
                </m:rPr>
                <m:t>Topo</m:t>
              </m:r>
              <m:r>
                <m:rPr>
                  <m:sty m:val="p"/>
                </m:rPr>
                <m:t>_</m:t>
              </m:r>
              <m:r>
                <m:t>1</m:t>
              </m:r>
              <m:r>
                <m:rPr>
                  <m:sty m:val="p"/>
                </m:rPr>
                <m:t>−</m:t>
              </m:r>
              <m:r>
                <m:t>2</m:t>
              </m:r>
            </m:sub>
          </m:sSub>
          <m:r>
            <m:rPr>
              <m:sty m:val="p"/>
            </m:rPr>
            <m:t>=</m:t>
          </m:r>
          <m:sSub>
            <m:e>
              <m:r>
                <m:t>φ</m:t>
              </m:r>
            </m:e>
            <m:sub>
              <m:r>
                <m:rPr>
                  <m:nor/>
                  <m:sty m:val="p"/>
                </m:rPr>
                <m:t>DEM</m:t>
              </m:r>
              <m:r>
                <m:rPr>
                  <m:sty m:val="p"/>
                </m:rPr>
                <m:t>_</m:t>
              </m:r>
              <m:r>
                <m:rPr>
                  <m:nor/>
                  <m:sty m:val="p"/>
                </m:rPr>
                <m:t>SLC</m:t>
              </m:r>
              <m:r>
                <m:rPr>
                  <m:sty m:val="p"/>
                </m:rPr>
                <m:t>_</m:t>
              </m:r>
              <m:r>
                <m:t>1</m:t>
              </m:r>
            </m:sub>
          </m:sSub>
          <m:r>
            <m:rPr>
              <m:sty m:val="p"/>
            </m:rPr>
            <m:t>=</m:t>
          </m:r>
          <m:sSub>
            <m:e>
              <m:r>
                <m:t>φ</m:t>
              </m:r>
            </m:e>
            <m:sub>
              <m:r>
                <m:rPr>
                  <m:nor/>
                  <m:sty m:val="p"/>
                </m:rPr>
                <m:t>DEM</m:t>
              </m:r>
              <m:r>
                <m:rPr>
                  <m:sty m:val="p"/>
                </m:rPr>
                <m:t>_</m:t>
              </m:r>
              <m:r>
                <m:rPr>
                  <m:nor/>
                  <m:sty m:val="p"/>
                </m:rPr>
                <m:t>SLC</m:t>
              </m:r>
              <m:r>
                <m:rPr>
                  <m:sty m:val="p"/>
                </m:rPr>
                <m:t>_</m:t>
              </m:r>
              <m:r>
                <m:t>2</m:t>
              </m:r>
            </m:sub>
          </m:sSub>
          <m:r>
            <m:t>  </m:t>
          </m:r>
          <m:r>
            <m:rPr>
              <m:sty m:val="p"/>
            </m:rPr>
            <m:t>(</m:t>
          </m:r>
          <m:r>
            <m:t>2</m:t>
          </m:r>
          <m:r>
            <m:rPr>
              <m:sty m:val="p"/>
            </m:rPr>
            <m:t>)</m:t>
          </m:r>
        </m:oMath>
      </m:oMathPara>
      <w:bookmarkEnd w:id="362"/>
    </w:p>
    <w:p>
      <w:pPr>
        <w:pStyle w:val="FirstParagraph"/>
      </w:pPr>
      <w:r>
        <w:t xml:space="preserve">Since CEOS-ARD products are already geocoded, it is important to remove the wrapped simulated topographic phase</w:t>
      </w:r>
      <w:r>
        <w:t xml:space="preserve"> </w:t>
      </w:r>
      <m:oMath>
        <m:sSub>
          <m:e>
            <m:r>
              <m:t>φ</m:t>
            </m:r>
          </m:e>
          <m:sub>
            <m:r>
              <m:rPr>
                <m:nor/>
                <m:sty m:val="p"/>
              </m:rPr>
              <m:t>SimDEM</m:t>
            </m:r>
            <m:r>
              <m:rPr>
                <m:sty m:val="p"/>
              </m:rPr>
              <m:t>_</m:t>
            </m:r>
            <m:r>
              <m:rPr>
                <m:nor/>
                <m:sty m:val="p"/>
              </m:rPr>
              <m:t>SLC</m:t>
            </m:r>
          </m:sub>
        </m:sSub>
      </m:oMath>
      <w:r>
        <w:t xml:space="preserve"> </w:t>
      </w:r>
      <w:r>
        <w:t xml:space="preserve">from the data in slant range (Eq. </w:t>
      </w:r>
      <w:hyperlink w:anchor="eq:sar-topographic-phase-removal-eq3">
        <w:r>
          <w:rPr>
            <w:rStyle w:val="Hyperlink"/>
          </w:rPr>
          <w:t xml:space="preserve">3</w:t>
        </w:r>
      </w:hyperlink>
      <w:r>
        <w:t xml:space="preserve">) during their production, before the geocoding step. The key here is to simulate the topographic phase relatively to a constant reference orbit, as done in a regular InSAR processing. There are two different ways to simulate the topographic phase:</w:t>
      </w:r>
    </w:p>
    <w:p>
      <w:pPr>
        <w:pStyle w:val="Compact"/>
        <w:numPr>
          <w:ilvl w:val="0"/>
          <w:numId w:val="1142"/>
        </w:numPr>
      </w:pPr>
      <w:r>
        <w:t xml:space="preserve">The use of a virtual circular orbit above a nonrotating planet</w:t>
      </w:r>
      <w:r>
        <w:t xml:space="preserve"> </w:t>
      </w:r>
      <w:r>
        <w:t xml:space="preserve">(</w:t>
      </w:r>
      <w:hyperlink w:anchor="ref-zebker2010">
        <w:r>
          <w:rPr>
            <w:rStyle w:val="Hyperlink"/>
          </w:rPr>
          <w:t xml:space="preserve">Zebker et al. 2010</w:t>
        </w:r>
      </w:hyperlink>
      <w:r>
        <w:t xml:space="preserve">)</w:t>
      </w:r>
    </w:p>
    <w:p>
      <w:pPr>
        <w:pStyle w:val="Compact"/>
        <w:numPr>
          <w:ilvl w:val="0"/>
          <w:numId w:val="1142"/>
        </w:numPr>
      </w:pPr>
      <w:r>
        <w:t xml:space="preserve">The use of a specific orbit cycle or a simulated orbit of the SAR mission</w:t>
      </w:r>
    </w:p>
    <w:p>
      <w:pPr>
        <w:pStyle w:val="FirstParagraph"/>
      </w:pPr>
      <w:r>
        <w:t xml:space="preserve">In both cases, the InSAR topographic phase</w:t>
      </w:r>
      <w:r>
        <w:t xml:space="preserve"> </w:t>
      </w:r>
      <m:oMath>
        <m:r>
          <m:rPr>
            <m:sty m:val="p"/>
          </m:rPr>
          <m:t>Δ</m:t>
        </m:r>
        <m:sSub>
          <m:e>
            <m:r>
              <m:t>φ</m:t>
            </m:r>
          </m:e>
          <m:sub>
            <m:r>
              <m:rPr>
                <m:nor/>
                <m:sty m:val="p"/>
              </m:rPr>
              <m:t>Topo</m:t>
            </m:r>
            <m:r>
              <m:rPr>
                <m:sty m:val="p"/>
              </m:rPr>
              <m:t>_</m:t>
            </m:r>
            <m:r>
              <m:rPr>
                <m:nor/>
                <m:sty m:val="p"/>
              </m:rPr>
              <m:t>OrbRef</m:t>
            </m:r>
            <m:r>
              <m:rPr>
                <m:sty m:val="p"/>
              </m:rPr>
              <m:t>−</m:t>
            </m:r>
            <m:r>
              <m:t>2</m:t>
            </m:r>
          </m:sub>
        </m:sSub>
      </m:oMath>
      <w:r>
        <w:t xml:space="preserve"> </w:t>
      </w:r>
      <w:r>
        <w:t xml:space="preserve">is simulated against the position of a virtual sensor</w:t>
      </w:r>
      <w:r>
        <w:t xml:space="preserve"> </w:t>
      </w:r>
      <m:oMath>
        <m:r>
          <m:rPr>
            <m:sty m:val="p"/>
          </m:rPr>
          <m:t>Δ</m:t>
        </m:r>
        <m:sSub>
          <m:e>
            <m:r>
              <m:t>φ</m:t>
            </m:r>
          </m:e>
          <m:sub>
            <m:r>
              <m:rPr>
                <m:nor/>
                <m:sty m:val="p"/>
              </m:rPr>
              <m:t>Topo</m:t>
            </m:r>
            <m:r>
              <m:rPr>
                <m:sty m:val="p"/>
              </m:rPr>
              <m:t>_</m:t>
            </m:r>
            <m:r>
              <m:rPr>
                <m:nor/>
                <m:sty m:val="p"/>
              </m:rPr>
              <m:t>OrbRef</m:t>
            </m:r>
          </m:sub>
        </m:sSub>
      </m:oMath>
      <w:r>
        <w:t xml:space="preserve"> </w:t>
      </w:r>
      <w:r>
        <w:t xml:space="preserve">lying on a reference orbit, instead of being simulated relatively to an existing reference SAR acquisition (</w:t>
      </w:r>
      <m:oMath>
        <m:sSub>
          <m:e>
            <m:r>
              <m:t>φ</m:t>
            </m:r>
          </m:e>
          <m:sub>
            <m:r>
              <m:rPr>
                <m:nor/>
                <m:sty m:val="p"/>
              </m:rPr>
              <m:t>DEM</m:t>
            </m:r>
            <m:r>
              <m:rPr>
                <m:sty m:val="p"/>
              </m:rPr>
              <m:t>_</m:t>
            </m:r>
            <m:r>
              <m:rPr>
                <m:nor/>
                <m:sty m:val="p"/>
              </m:rPr>
              <m:t>SLC</m:t>
            </m:r>
            <m:r>
              <m:rPr>
                <m:sty m:val="p"/>
              </m:rPr>
              <m:t>_</m:t>
            </m:r>
            <m:r>
              <m:t>1</m:t>
            </m:r>
          </m:sub>
        </m:sSub>
      </m:oMath>
      <w:r>
        <w:t xml:space="preserve">). The use of a virtual circular orbit is a more robust approach since the reference orbit is defined at a fixed height above scene nadir and assuming the reference orbital height constant for all CEOS-ARD products. While with the second approach, the CEOS-ARD data producer must select a specific archived orbit cycle of the SAR mission or define a simulated one, from which the relative orbit, matching the one of the SAR acquisitions to be processed (to be converted to CEOS-ARD), is defined as the reference orbit. With this second approach, it is important to always use the same orbit cycle (or simulated orbit) for all the CEOS-ARD produced for a mission, in order to preserve the relevant compensated phase in between them. Providing absolute reference orbit number information in the metadata (see requirement</w:t>
      </w:r>
      <w:r>
        <w:t xml:space="preserve"> </w:t>
      </w:r>
      <w:r>
        <w:t xml:space="preserve">“Reference Orbit”</w:t>
      </w:r>
      <w:r>
        <w:t xml:space="preserve"> </w:t>
      </w:r>
      <w:r>
        <w:t xml:space="preserve">in the applicable PFS) allows users to validate the InSAR feasibility in between CEOS-ARD products.</w:t>
      </w:r>
    </w:p>
    <w:p>
      <w:pPr>
        <w:pStyle w:val="Textkrper"/>
      </w:pPr>
      <w:bookmarkStart w:id="363" w:name="eq:sar-topographic-phase-removal-eq3"/>
      <m:oMathPara>
        <m:oMathParaPr>
          <m:jc m:val="center"/>
        </m:oMathParaPr>
        <m:oMath>
          <m:sSub>
            <m:e>
              <m:r>
                <m:t>φ</m:t>
              </m:r>
            </m:e>
            <m:sub>
              <m:r>
                <m:rPr>
                  <m:nor/>
                  <m:sty m:val="p"/>
                </m:rPr>
                <m:t>Flattended</m:t>
              </m:r>
              <m:r>
                <m:rPr>
                  <m:sty m:val="p"/>
                </m:rPr>
                <m:t>_</m:t>
              </m:r>
              <m:r>
                <m:rPr>
                  <m:nor/>
                  <m:sty m:val="p"/>
                </m:rPr>
                <m:t>SLC</m:t>
              </m:r>
              <m:r>
                <m:rPr>
                  <m:sty m:val="p"/>
                </m:rPr>
                <m:t>_</m:t>
              </m:r>
              <m:r>
                <m:t>2</m:t>
              </m:r>
            </m:sub>
          </m:sSub>
          <m:r>
            <m:rPr>
              <m:sty m:val="p"/>
            </m:rPr>
            <m:t>=</m:t>
          </m:r>
          <m:sSub>
            <m:e>
              <m:r>
                <m:t>φ</m:t>
              </m:r>
            </m:e>
            <m:sub>
              <m:r>
                <m:rPr>
                  <m:nor/>
                  <m:sty m:val="p"/>
                </m:rPr>
                <m:t>SLC</m:t>
              </m:r>
              <m:r>
                <m:rPr>
                  <m:sty m:val="p"/>
                </m:rPr>
                <m:t>_</m:t>
              </m:r>
              <m:r>
                <m:t>2</m:t>
              </m:r>
            </m:sub>
          </m:sSub>
          <m:r>
            <m:rPr>
              <m:sty m:val="p"/>
            </m:rPr>
            <m:t>−</m:t>
          </m:r>
          <m:r>
            <m:rPr>
              <m:sty m:val="p"/>
            </m:rPr>
            <m:t>Δ</m:t>
          </m:r>
          <m:sSub>
            <m:e>
              <m:r>
                <m:t>φ</m:t>
              </m:r>
            </m:e>
            <m:sub>
              <m:r>
                <m:rPr>
                  <m:nor/>
                  <m:sty m:val="p"/>
                </m:rPr>
                <m:t>Topo</m:t>
              </m:r>
              <m:r>
                <m:rPr>
                  <m:sty m:val="p"/>
                </m:rPr>
                <m:t>_</m:t>
              </m:r>
              <m:r>
                <m:rPr>
                  <m:nor/>
                  <m:sty m:val="p"/>
                </m:rPr>
                <m:t>OrbRef</m:t>
              </m:r>
              <m:r>
                <m:rPr>
                  <m:sty m:val="p"/>
                </m:rPr>
                <m:t>−</m:t>
              </m:r>
              <m:r>
                <m:t>2</m:t>
              </m:r>
            </m:sub>
          </m:sSub>
          <m:r>
            <m:t>  </m:t>
          </m:r>
          <m:r>
            <m:rPr>
              <m:sty m:val="p"/>
            </m:rPr>
            <m:t>(</m:t>
          </m:r>
          <m:r>
            <m:t>3</m:t>
          </m:r>
          <m:r>
            <m:rPr>
              <m:sty m:val="p"/>
            </m:rPr>
            <m:t>)</m:t>
          </m:r>
        </m:oMath>
      </m:oMathPara>
      <w:bookmarkEnd w:id="363"/>
    </w:p>
    <w:p>
      <w:pPr>
        <w:pStyle w:val="FirstParagraph"/>
      </w:pPr>
      <w:r>
        <w:t xml:space="preserve">This procedure is equivalent to bring the position of the sensor platform of all the SAR acquisitions at the same orbital position (i.e., zeros baseline distance in between), which results in a Flattened phase</w:t>
      </w:r>
      <w:r>
        <w:t xml:space="preserve"> </w:t>
      </w:r>
      <m:oMath>
        <m:sSub>
          <m:e>
            <m:r>
              <m:t>φ</m:t>
            </m:r>
          </m:e>
          <m:sub>
            <m:r>
              <m:rPr>
                <m:nor/>
                <m:sty m:val="p"/>
              </m:rPr>
              <m:t>Flattended</m:t>
            </m:r>
            <m:r>
              <m:rPr>
                <m:sty m:val="p"/>
              </m:rPr>
              <m:t>_</m:t>
            </m:r>
            <m:r>
              <m:rPr>
                <m:nor/>
                <m:sty m:val="p"/>
              </m:rPr>
              <m:t>SLC</m:t>
            </m:r>
          </m:sub>
        </m:sSub>
      </m:oMath>
      <w:r>
        <w:t xml:space="preserve">, independent of the local topography.</w:t>
      </w:r>
    </w:p>
    <w:p>
      <w:pPr>
        <w:pStyle w:val="Textkrper"/>
      </w:pPr>
      <w:r>
        <w:t xml:space="preserve">The phase subtraction could be performed by using a motion compensation approach</w:t>
      </w:r>
      <w:r>
        <w:t xml:space="preserve"> </w:t>
      </w:r>
      <w:r>
        <w:t xml:space="preserve">(</w:t>
      </w:r>
      <w:hyperlink w:anchor="ref-zebker2010">
        <w:r>
          <w:rPr>
            <w:rStyle w:val="Hyperlink"/>
          </w:rPr>
          <w:t xml:space="preserve">Zebker et al. 2010</w:t>
        </w:r>
      </w:hyperlink>
      <w:r>
        <w:t xml:space="preserve">)</w:t>
      </w:r>
      <w:r>
        <w:t xml:space="preserve"> </w:t>
      </w:r>
      <w:r>
        <w:t xml:space="preserve">or directly on the SLC data. Then the geometrical correction is performed on the Flattened SLC, which results in a GSLC product.</w:t>
      </w:r>
    </w:p>
    <w:p>
      <w:pPr>
        <w:pStyle w:val="Textkrper"/>
      </w:pPr>
      <w:r>
        <w:t xml:space="preserve">GSLC can also be saved as a NRB product by including the Flattened Phase per-pixel data as follows:</w:t>
      </w:r>
    </w:p>
    <w:p>
      <w:pPr>
        <w:pStyle w:val="Textkrper"/>
      </w:pPr>
      <m:oMathPara>
        <m:oMathParaPr>
          <m:jc m:val="center"/>
        </m:oMathParaPr>
        <m:oMath>
          <m:r>
            <m:rPr>
              <m:nor/>
              <m:sty m:val="p"/>
            </m:rPr>
            <m:t>NRB:</m:t>
          </m:r>
          <m:r>
            <m:t> </m:t>
          </m:r>
          <m:sSubSup>
            <m:e>
              <m:r>
                <m:t>γ</m:t>
              </m:r>
            </m:e>
            <m:sub>
              <m:r>
                <m:t>T</m:t>
              </m:r>
            </m:sub>
            <m:sup>
              <m:r>
                <m:t>0</m:t>
              </m:r>
            </m:sup>
          </m:sSubSup>
          <m:r>
            <m:rPr>
              <m:sty m:val="p"/>
            </m:rPr>
            <m:t>=</m:t>
          </m:r>
          <m:r>
            <m:rPr>
              <m:sty m:val="p"/>
            </m:rPr>
            <m:t>|</m:t>
          </m:r>
          <m:r>
            <m:t>G</m:t>
          </m:r>
          <m:r>
            <m:t>S</m:t>
          </m:r>
          <m:r>
            <m:t>L</m:t>
          </m:r>
          <m:r>
            <m:t>C</m:t>
          </m:r>
          <m:sSup>
            <m:e>
              <m:r>
                <m:rPr>
                  <m:sty m:val="p"/>
                </m:rPr>
                <m:t>|</m:t>
              </m:r>
            </m:e>
            <m:sup>
              <m:r>
                <m:t>2</m:t>
              </m:r>
            </m:sup>
          </m:sSup>
        </m:oMath>
      </m:oMathPara>
    </w:p>
    <w:p>
      <w:pPr>
        <w:pStyle w:val="FirstParagraph"/>
      </w:pPr>
      <m:oMathPara>
        <m:oMathParaPr>
          <m:jc m:val="center"/>
        </m:oMathParaPr>
        <m:oMath>
          <m:r>
            <m:rPr>
              <m:nor/>
              <m:sty m:val="p"/>
            </m:rPr>
            <m:t>Flattended Phase:</m:t>
          </m:r>
          <m:r>
            <m:t> </m:t>
          </m:r>
          <m:sSub>
            <m:e>
              <m:r>
                <m:t>φ</m:t>
              </m:r>
            </m:e>
            <m:sub>
              <m:r>
                <m:rPr>
                  <m:nor/>
                  <m:sty m:val="p"/>
                </m:rPr>
                <m:t>Flattended</m:t>
              </m:r>
            </m:sub>
          </m:sSub>
          <m:r>
            <m:rPr>
              <m:sty m:val="p"/>
            </m:rPr>
            <m:t>=</m:t>
          </m:r>
          <m:r>
            <m:rPr>
              <m:sty m:val="p"/>
            </m:rPr>
            <m:t>arg</m:t>
          </m:r>
          <m:r>
            <m:rPr>
              <m:sty m:val="p"/>
            </m:rPr>
            <m:t>(</m:t>
          </m:r>
          <m:r>
            <m:t>G</m:t>
          </m:r>
          <m:r>
            <m:t>S</m:t>
          </m:r>
          <m:r>
            <m:t>L</m:t>
          </m:r>
          <m:r>
            <m:t>C</m:t>
          </m:r>
          <m:r>
            <m:rPr>
              <m:sty m:val="p"/>
            </m:rPr>
            <m:t>)</m:t>
          </m:r>
        </m:oMath>
      </m:oMathPara>
    </w:p>
    <w:p>
      <w:pPr>
        <w:pStyle w:val="FirstParagraph"/>
      </w:pPr>
      <w:r>
        <w:t xml:space="preserve">For the POL product, the Flattened Phase is defined for a specific polarisation. Since off-diagonal elements of the covariance matrix contain the relative phase between two polarizations, other polarization(s) Flattened Phase can be estimated by subtracting the complex number phase of the off-diagonal elements from reference polarization Flattened phase. As for example, if the reference Flattened Phase is for HH polarization (</w:t>
      </w:r>
      <m:oMath>
        <m:sSub>
          <m:e>
            <m:r>
              <m:t>ϕ</m:t>
            </m:r>
          </m:e>
          <m:sub>
            <m:r>
              <m:t>H</m:t>
            </m:r>
            <m:r>
              <m:t>H</m:t>
            </m:r>
          </m:sub>
        </m:sSub>
      </m:oMath>
      <w:r>
        <w:t xml:space="preserve">), then the Flattened Phase for VV polarization is</w:t>
      </w:r>
      <w:r>
        <w:t xml:space="preserve"> </w:t>
      </w:r>
      <m:oMath>
        <m:sSub>
          <m:e>
            <m:r>
              <m:t>ϕ</m:t>
            </m:r>
          </m:e>
          <m:sub>
            <m:r>
              <m:t>V</m:t>
            </m:r>
            <m:r>
              <m:t>V</m:t>
            </m:r>
          </m:sub>
        </m:sSub>
        <m:r>
          <m:rPr>
            <m:sty m:val="p"/>
          </m:rPr>
          <m:t>=</m:t>
        </m:r>
        <m:sSub>
          <m:e>
            <m:r>
              <m:t>ϕ</m:t>
            </m:r>
          </m:e>
          <m:sub>
            <m:r>
              <m:t>H</m:t>
            </m:r>
            <m:r>
              <m:t>H</m:t>
            </m:r>
          </m:sub>
        </m:sSub>
        <m:r>
          <m:rPr>
            <m:sty m:val="p"/>
          </m:rPr>
          <m:t>−</m:t>
        </m:r>
        <m:r>
          <m:rPr>
            <m:sty m:val="p"/>
          </m:rPr>
          <m:t>arg</m:t>
        </m:r>
        <m:r>
          <m:t>​</m:t>
        </m:r>
        <m:d>
          <m:dPr>
            <m:begChr m:val="("/>
            <m:sepChr m:val=""/>
            <m:endChr m:val=")"/>
            <m:grow/>
          </m:dPr>
          <m:e>
            <m:r>
              <m:t>H</m:t>
            </m:r>
            <m:r>
              <m:t>H</m:t>
            </m:r>
            <m:r>
              <m:t> </m:t>
            </m:r>
            <m:r>
              <m:t>V</m:t>
            </m:r>
            <m:sSup>
              <m:e>
                <m:r>
                  <m:t>V</m:t>
                </m:r>
              </m:e>
              <m:sup>
                <m:r>
                  <m:rPr>
                    <m:sty m:val="p"/>
                  </m:rPr>
                  <m:t>*</m:t>
                </m:r>
              </m:sup>
            </m:sSup>
          </m:e>
        </m:d>
      </m:oMath>
      <w:r>
        <w:t xml:space="preserve">. Nonetheless, since the elements of the covariance matrix have been averaged, providing individual polarization Flattened Phase images under requirement</w:t>
      </w:r>
      <w:r>
        <w:t xml:space="preserve"> </w:t>
      </w:r>
      <w:r>
        <w:t xml:space="preserve">“Flattened Phase”</w:t>
      </w:r>
      <w:r>
        <w:t xml:space="preserve"> </w:t>
      </w:r>
      <w:r>
        <w:t xml:space="preserve">in the applicable PFS is more accurate.</w:t>
      </w:r>
    </w:p>
    <w:p>
      <w:pPr>
        <w:pStyle w:val="Textkrper"/>
      </w:pPr>
      <w:r>
        <w:t xml:space="preserve">InSAR from [GSLC] Demonstration:</w:t>
      </w:r>
    </w:p>
    <w:p>
      <w:pPr>
        <w:pStyle w:val="Textkrper"/>
      </w:pPr>
      <w:r>
        <w:t xml:space="preserve">From CEOS-ARD flattened SAR products, InSAR processing can be easily performed without dealing with topographic features and orbital sensor position, as for example with two [GSLC] products</w:t>
      </w:r>
    </w:p>
    <w:p>
      <w:pPr>
        <w:pStyle w:val="Textkrper"/>
      </w:pPr>
      <w:bookmarkStart w:id="364" w:name="eq:sar-topographic-phase-removal-eq4"/>
      <m:oMathPara>
        <m:oMathParaPr>
          <m:jc m:val="center"/>
        </m:oMathParaPr>
        <m:oMath>
          <m:sSub>
            <m:e>
              <m:r>
                <m:t>φ</m:t>
              </m:r>
            </m:e>
            <m:sub>
              <m:r>
                <m:rPr>
                  <m:nor/>
                  <m:sty m:val="p"/>
                </m:rPr>
                <m:t>Flattened</m:t>
              </m:r>
              <m:r>
                <m:rPr>
                  <m:sty m:val="p"/>
                </m:rPr>
                <m:t>_</m:t>
              </m:r>
              <m:r>
                <m:rPr>
                  <m:nor/>
                  <m:sty m:val="p"/>
                </m:rPr>
                <m:t>GSLC</m:t>
              </m:r>
              <m:r>
                <m:rPr>
                  <m:sty m:val="p"/>
                </m:rPr>
                <m:t>_</m:t>
              </m:r>
              <m:r>
                <m:t>1</m:t>
              </m:r>
            </m:sub>
          </m:sSub>
          <m:r>
            <m:rPr>
              <m:sty m:val="p"/>
            </m:rPr>
            <m:t>=</m:t>
          </m:r>
          <m:sSub>
            <m:e>
              <m:r>
                <m:t>φ</m:t>
              </m:r>
            </m:e>
            <m:sub>
              <m:r>
                <m:rPr>
                  <m:nor/>
                  <m:sty m:val="p"/>
                </m:rPr>
                <m:t>SLC</m:t>
              </m:r>
              <m:r>
                <m:rPr>
                  <m:sty m:val="p"/>
                </m:rPr>
                <m:t>_</m:t>
              </m:r>
              <m:r>
                <m:t>1</m:t>
              </m:r>
            </m:sub>
          </m:sSub>
          <m:r>
            <m:rPr>
              <m:sty m:val="p"/>
            </m:rPr>
            <m:t>−</m:t>
          </m:r>
          <m:r>
            <m:rPr>
              <m:sty m:val="p"/>
            </m:rPr>
            <m:t>Δ</m:t>
          </m:r>
          <m:sSub>
            <m:e>
              <m:r>
                <m:t>φ</m:t>
              </m:r>
            </m:e>
            <m:sub>
              <m:r>
                <m:rPr>
                  <m:nor/>
                  <m:sty m:val="p"/>
                </m:rPr>
                <m:t>Topo</m:t>
              </m:r>
              <m:r>
                <m:rPr>
                  <m:sty m:val="p"/>
                </m:rPr>
                <m:t>_</m:t>
              </m:r>
              <m:r>
                <m:rPr>
                  <m:nor/>
                  <m:sty m:val="p"/>
                </m:rPr>
                <m:t>OrbRef</m:t>
              </m:r>
              <m:r>
                <m:rPr>
                  <m:sty m:val="p"/>
                </m:rPr>
                <m:t>−</m:t>
              </m:r>
              <m:r>
                <m:t>1</m:t>
              </m:r>
            </m:sub>
          </m:sSub>
          <m:r>
            <m:rPr>
              <m:sty m:val="p"/>
            </m:rPr>
            <m:t>=</m:t>
          </m:r>
          <m:sSub>
            <m:e>
              <m:r>
                <m:t>φ</m:t>
              </m:r>
            </m:e>
            <m:sub>
              <m:r>
                <m:rPr>
                  <m:nor/>
                  <m:sty m:val="p"/>
                </m:rPr>
                <m:t>SLC</m:t>
              </m:r>
              <m:r>
                <m:rPr>
                  <m:sty m:val="p"/>
                </m:rPr>
                <m:t>_</m:t>
              </m:r>
              <m:r>
                <m:t>1</m:t>
              </m:r>
            </m:sub>
          </m:sSub>
          <m:r>
            <m:rPr>
              <m:sty m:val="p"/>
            </m:rPr>
            <m:t>−</m:t>
          </m:r>
          <m:sSub>
            <m:e>
              <m:r>
                <m:t>φ</m:t>
              </m:r>
            </m:e>
            <m:sub>
              <m:r>
                <m:rPr>
                  <m:nor/>
                  <m:sty m:val="p"/>
                </m:rPr>
                <m:t>DEM</m:t>
              </m:r>
              <m:r>
                <m:rPr>
                  <m:sty m:val="p"/>
                </m:rPr>
                <m:t>_</m:t>
              </m:r>
              <m:r>
                <m:rPr>
                  <m:nor/>
                  <m:sty m:val="p"/>
                </m:rPr>
                <m:t>OrbRef</m:t>
              </m:r>
            </m:sub>
          </m:sSub>
          <m:r>
            <m:rPr>
              <m:sty m:val="p"/>
            </m:rPr>
            <m:t>−</m:t>
          </m:r>
          <m:sSub>
            <m:e>
              <m:r>
                <m:t>φ</m:t>
              </m:r>
            </m:e>
            <m:sub>
              <m:r>
                <m:rPr>
                  <m:nor/>
                  <m:sty m:val="p"/>
                </m:rPr>
                <m:t>DEM</m:t>
              </m:r>
              <m:r>
                <m:rPr>
                  <m:sty m:val="p"/>
                </m:rPr>
                <m:t>_</m:t>
              </m:r>
              <m:r>
                <m:rPr>
                  <m:nor/>
                  <m:sty m:val="p"/>
                </m:rPr>
                <m:t>SLC</m:t>
              </m:r>
              <m:r>
                <m:rPr>
                  <m:sty m:val="p"/>
                </m:rPr>
                <m:t>_</m:t>
              </m:r>
              <m:r>
                <m:t>1</m:t>
              </m:r>
            </m:sub>
          </m:sSub>
          <m:r>
            <m:t>  </m:t>
          </m:r>
          <m:r>
            <m:rPr>
              <m:sty m:val="p"/>
            </m:rPr>
            <m:t>(</m:t>
          </m:r>
          <m:r>
            <m:t>4</m:t>
          </m:r>
          <m:r>
            <m:rPr>
              <m:sty m:val="p"/>
            </m:rPr>
            <m:t>)</m:t>
          </m:r>
        </m:oMath>
      </m:oMathPara>
      <w:bookmarkEnd w:id="364"/>
    </w:p>
    <w:p>
      <w:pPr>
        <w:pStyle w:val="FirstParagraph"/>
      </w:pPr>
      <w:bookmarkStart w:id="365" w:name="eq:sar-topographic-phase-removal-eq5"/>
      <m:oMathPara>
        <m:oMathParaPr>
          <m:jc m:val="center"/>
        </m:oMathParaPr>
        <m:oMath>
          <m:sSub>
            <m:e>
              <m:r>
                <m:t>φ</m:t>
              </m:r>
            </m:e>
            <m:sub>
              <m:r>
                <m:rPr>
                  <m:nor/>
                  <m:sty m:val="p"/>
                </m:rPr>
                <m:t>Flattened</m:t>
              </m:r>
              <m:r>
                <m:rPr>
                  <m:sty m:val="p"/>
                </m:rPr>
                <m:t>_</m:t>
              </m:r>
              <m:r>
                <m:rPr>
                  <m:nor/>
                  <m:sty m:val="p"/>
                </m:rPr>
                <m:t>GSLC</m:t>
              </m:r>
              <m:r>
                <m:rPr>
                  <m:sty m:val="p"/>
                </m:rPr>
                <m:t>_</m:t>
              </m:r>
              <m:r>
                <m:t>2</m:t>
              </m:r>
            </m:sub>
          </m:sSub>
          <m:r>
            <m:rPr>
              <m:sty m:val="p"/>
            </m:rPr>
            <m:t>=</m:t>
          </m:r>
          <m:sSub>
            <m:e>
              <m:r>
                <m:t>φ</m:t>
              </m:r>
            </m:e>
            <m:sub>
              <m:r>
                <m:rPr>
                  <m:nor/>
                  <m:sty m:val="p"/>
                </m:rPr>
                <m:t>SLC</m:t>
              </m:r>
              <m:r>
                <m:rPr>
                  <m:sty m:val="p"/>
                </m:rPr>
                <m:t>_</m:t>
              </m:r>
              <m:r>
                <m:t>2</m:t>
              </m:r>
            </m:sub>
          </m:sSub>
          <m:r>
            <m:rPr>
              <m:sty m:val="p"/>
            </m:rPr>
            <m:t>−</m:t>
          </m:r>
          <m:r>
            <m:rPr>
              <m:sty m:val="p"/>
            </m:rPr>
            <m:t>Δ</m:t>
          </m:r>
          <m:sSub>
            <m:e>
              <m:r>
                <m:t>φ</m:t>
              </m:r>
            </m:e>
            <m:sub>
              <m:r>
                <m:rPr>
                  <m:nor/>
                  <m:sty m:val="p"/>
                </m:rPr>
                <m:t>Topo</m:t>
              </m:r>
              <m:r>
                <m:rPr>
                  <m:sty m:val="p"/>
                </m:rPr>
                <m:t>_</m:t>
              </m:r>
              <m:r>
                <m:rPr>
                  <m:nor/>
                  <m:sty m:val="p"/>
                </m:rPr>
                <m:t>OrbRef</m:t>
              </m:r>
              <m:r>
                <m:rPr>
                  <m:sty m:val="p"/>
                </m:rPr>
                <m:t>−</m:t>
              </m:r>
              <m:r>
                <m:t>2</m:t>
              </m:r>
            </m:sub>
          </m:sSub>
          <m:r>
            <m:rPr>
              <m:sty m:val="p"/>
            </m:rPr>
            <m:t>=</m:t>
          </m:r>
          <m:sSub>
            <m:e>
              <m:r>
                <m:t>φ</m:t>
              </m:r>
            </m:e>
            <m:sub>
              <m:r>
                <m:rPr>
                  <m:nor/>
                  <m:sty m:val="p"/>
                </m:rPr>
                <m:t>SLC</m:t>
              </m:r>
              <m:r>
                <m:rPr>
                  <m:sty m:val="p"/>
                </m:rPr>
                <m:t>_</m:t>
              </m:r>
              <m:r>
                <m:t>2</m:t>
              </m:r>
            </m:sub>
          </m:sSub>
          <m:r>
            <m:rPr>
              <m:sty m:val="p"/>
            </m:rPr>
            <m:t>−</m:t>
          </m:r>
          <m:sSub>
            <m:e>
              <m:r>
                <m:t>φ</m:t>
              </m:r>
            </m:e>
            <m:sub>
              <m:r>
                <m:rPr>
                  <m:nor/>
                  <m:sty m:val="p"/>
                </m:rPr>
                <m:t>DEM</m:t>
              </m:r>
              <m:r>
                <m:rPr>
                  <m:sty m:val="p"/>
                </m:rPr>
                <m:t>_</m:t>
              </m:r>
              <m:r>
                <m:rPr>
                  <m:nor/>
                  <m:sty m:val="p"/>
                </m:rPr>
                <m:t>OrbRef</m:t>
              </m:r>
            </m:sub>
          </m:sSub>
          <m:r>
            <m:rPr>
              <m:sty m:val="p"/>
            </m:rPr>
            <m:t>−</m:t>
          </m:r>
          <m:sSub>
            <m:e>
              <m:r>
                <m:t>φ</m:t>
              </m:r>
            </m:e>
            <m:sub>
              <m:r>
                <m:rPr>
                  <m:nor/>
                  <m:sty m:val="p"/>
                </m:rPr>
                <m:t>DEM</m:t>
              </m:r>
              <m:r>
                <m:rPr>
                  <m:sty m:val="p"/>
                </m:rPr>
                <m:t>_</m:t>
              </m:r>
              <m:r>
                <m:rPr>
                  <m:nor/>
                  <m:sty m:val="p"/>
                </m:rPr>
                <m:t>SLC</m:t>
              </m:r>
              <m:r>
                <m:rPr>
                  <m:sty m:val="p"/>
                </m:rPr>
                <m:t>_</m:t>
              </m:r>
              <m:r>
                <m:t>2</m:t>
              </m:r>
            </m:sub>
          </m:sSub>
          <m:r>
            <m:t>  </m:t>
          </m:r>
          <m:r>
            <m:rPr>
              <m:sty m:val="p"/>
            </m:rPr>
            <m:t>(</m:t>
          </m:r>
          <m:r>
            <m:t>5</m:t>
          </m:r>
          <m:r>
            <m:rPr>
              <m:sty m:val="p"/>
            </m:rPr>
            <m:t>)</m:t>
          </m:r>
        </m:oMath>
      </m:oMathPara>
      <w:bookmarkEnd w:id="365"/>
    </w:p>
    <w:p>
      <w:pPr>
        <w:pStyle w:val="FirstParagraph"/>
      </w:pPr>
      <w:r>
        <w:t xml:space="preserve">The differential phase is</w:t>
      </w:r>
    </w:p>
    <w:p>
      <w:pPr>
        <w:pStyle w:val="Textkrper"/>
      </w:pPr>
      <w:bookmarkStart w:id="366" w:name="eq:sar-topographic-phase-removal-eq6"/>
      <m:oMathPara>
        <m:oMathParaPr>
          <m:jc m:val="center"/>
        </m:oMathParaPr>
        <m:oMath>
          <m:r>
            <m:rPr>
              <m:sty m:val="p"/>
            </m:rPr>
            <m:t>Δ</m:t>
          </m:r>
          <m:sSub>
            <m:e>
              <m:r>
                <m:t>φ</m:t>
              </m:r>
            </m:e>
            <m:sub>
              <m:r>
                <m:rPr>
                  <m:nor/>
                  <m:sty m:val="p"/>
                </m:rPr>
                <m:t>CARD</m:t>
              </m:r>
              <m:r>
                <m:rPr>
                  <m:sty m:val="p"/>
                </m:rPr>
                <m:t>_</m:t>
              </m:r>
              <m:r>
                <m:t>1</m:t>
              </m:r>
              <m:r>
                <m:rPr>
                  <m:sty m:val="p"/>
                </m:rPr>
                <m:t>−</m:t>
              </m:r>
              <m:r>
                <m:rPr>
                  <m:nor/>
                  <m:sty m:val="p"/>
                </m:rPr>
                <m:t>CARD</m:t>
              </m:r>
              <m:r>
                <m:rPr>
                  <m:sty m:val="p"/>
                </m:rPr>
                <m:t>_</m:t>
              </m:r>
              <m:r>
                <m:t>2</m:t>
              </m:r>
            </m:sub>
          </m:sSub>
          <m:r>
            <m:rPr>
              <m:sty m:val="p"/>
            </m:rPr>
            <m:t>=</m:t>
          </m:r>
          <m:sSub>
            <m:e>
              <m:r>
                <m:t>φ</m:t>
              </m:r>
            </m:e>
            <m:sub>
              <m:r>
                <m:rPr>
                  <m:nor/>
                  <m:sty m:val="p"/>
                </m:rPr>
                <m:t>Flattened</m:t>
              </m:r>
              <m:r>
                <m:rPr>
                  <m:sty m:val="p"/>
                </m:rPr>
                <m:t>_</m:t>
              </m:r>
              <m:r>
                <m:rPr>
                  <m:nor/>
                  <m:sty m:val="p"/>
                </m:rPr>
                <m:t>GSLC</m:t>
              </m:r>
              <m:r>
                <m:rPr>
                  <m:sty m:val="p"/>
                </m:rPr>
                <m:t>_</m:t>
              </m:r>
              <m:r>
                <m:t>1</m:t>
              </m:r>
            </m:sub>
          </m:sSub>
          <m:r>
            <m:rPr>
              <m:sty m:val="p"/>
            </m:rPr>
            <m:t>−</m:t>
          </m:r>
          <m:sSub>
            <m:e>
              <m:r>
                <m:t>φ</m:t>
              </m:r>
            </m:e>
            <m:sub>
              <m:r>
                <m:rPr>
                  <m:nor/>
                  <m:sty m:val="p"/>
                </m:rPr>
                <m:t>Flattened</m:t>
              </m:r>
              <m:r>
                <m:rPr>
                  <m:sty m:val="p"/>
                </m:rPr>
                <m:t>_</m:t>
              </m:r>
              <m:r>
                <m:rPr>
                  <m:nor/>
                  <m:sty m:val="p"/>
                </m:rPr>
                <m:t>GSLC</m:t>
              </m:r>
              <m:r>
                <m:rPr>
                  <m:sty m:val="p"/>
                </m:rPr>
                <m:t>_</m:t>
              </m:r>
              <m:r>
                <m:t>2</m:t>
              </m:r>
            </m:sub>
          </m:sSub>
          <m:r>
            <m:t>  </m:t>
          </m:r>
          <m:r>
            <m:rPr>
              <m:sty m:val="p"/>
            </m:rPr>
            <m:t>(</m:t>
          </m:r>
          <m:r>
            <m:t>6</m:t>
          </m:r>
          <m:r>
            <m:rPr>
              <m:sty m:val="p"/>
            </m:rPr>
            <m:t>)</m:t>
          </m:r>
        </m:oMath>
      </m:oMathPara>
      <w:bookmarkEnd w:id="366"/>
    </w:p>
    <w:p>
      <w:pPr>
        <w:pStyle w:val="FirstParagraph"/>
      </w:pPr>
      <w:r>
        <w:t xml:space="preserve">Which can be expanded using (Eq. </w:t>
      </w:r>
      <w:hyperlink w:anchor="eq:sar-topographic-phase-removal-eq3">
        <w:r>
          <w:rPr>
            <w:rStyle w:val="Hyperlink"/>
          </w:rPr>
          <w:t xml:space="preserve">3</w:t>
        </w:r>
      </w:hyperlink>
      <w:r>
        <w:t xml:space="preserve">)</w:t>
      </w:r>
    </w:p>
    <w:p>
      <w:pPr>
        <w:pStyle w:val="Textkrper"/>
      </w:pPr>
      <w:bookmarkStart w:id="367" w:name="eq:sar-topographic-phase-removal-eq7"/>
      <m:oMathPara>
        <m:oMathParaPr>
          <m:jc m:val="center"/>
        </m:oMathParaPr>
        <m:oMath>
          <m:r>
            <m:rPr>
              <m:sty m:val="p"/>
            </m:rPr>
            <m:t>Δ</m:t>
          </m:r>
          <m:sSub>
            <m:e>
              <m:r>
                <m:t>φ</m:t>
              </m:r>
            </m:e>
            <m:sub>
              <m:r>
                <m:rPr>
                  <m:nor/>
                  <m:sty m:val="p"/>
                </m:rPr>
                <m:t>CARD</m:t>
              </m:r>
              <m:r>
                <m:rPr>
                  <m:sty m:val="p"/>
                </m:rPr>
                <m:t>_</m:t>
              </m:r>
              <m:r>
                <m:t>1</m:t>
              </m:r>
              <m:r>
                <m:rPr>
                  <m:sty m:val="p"/>
                </m:rPr>
                <m:t>−</m:t>
              </m:r>
              <m:r>
                <m:rPr>
                  <m:nor/>
                  <m:sty m:val="p"/>
                </m:rPr>
                <m:t>CARD</m:t>
              </m:r>
              <m:r>
                <m:rPr>
                  <m:sty m:val="p"/>
                </m:rPr>
                <m:t>_</m:t>
              </m:r>
              <m:r>
                <m:t>2</m:t>
              </m:r>
            </m:sub>
          </m:sSub>
          <m:r>
            <m:rPr>
              <m:sty m:val="p"/>
            </m:rPr>
            <m:t>=</m:t>
          </m:r>
          <m:r>
            <m:rPr>
              <m:sty m:val="p"/>
            </m:rPr>
            <m:t>(</m:t>
          </m:r>
          <m:sSub>
            <m:e>
              <m:r>
                <m:t>φ</m:t>
              </m:r>
            </m:e>
            <m:sub>
              <m:r>
                <m:rPr>
                  <m:nor/>
                  <m:sty m:val="p"/>
                </m:rPr>
                <m:t>SLC</m:t>
              </m:r>
              <m:r>
                <m:rPr>
                  <m:sty m:val="p"/>
                </m:rPr>
                <m:t>_</m:t>
              </m:r>
              <m:r>
                <m:t>1</m:t>
              </m:r>
            </m:sub>
          </m:sSub>
          <m:r>
            <m:rPr>
              <m:sty m:val="p"/>
            </m:rPr>
            <m:t>−</m:t>
          </m:r>
          <m:sSub>
            <m:e>
              <m:r>
                <m:t>φ</m:t>
              </m:r>
            </m:e>
            <m:sub>
              <m:r>
                <m:rPr>
                  <m:nor/>
                  <m:sty m:val="p"/>
                </m:rPr>
                <m:t>DEM</m:t>
              </m:r>
              <m:r>
                <m:rPr>
                  <m:sty m:val="p"/>
                </m:rPr>
                <m:t>_</m:t>
              </m:r>
              <m:r>
                <m:rPr>
                  <m:nor/>
                  <m:sty m:val="p"/>
                </m:rPr>
                <m:t>OrbRef</m:t>
              </m:r>
            </m:sub>
          </m:sSub>
          <m:r>
            <m:rPr>
              <m:sty m:val="p"/>
            </m:rPr>
            <m:t>−</m:t>
          </m:r>
          <m:sSub>
            <m:e>
              <m:r>
                <m:t>φ</m:t>
              </m:r>
            </m:e>
            <m:sub>
              <m:r>
                <m:rPr>
                  <m:nor/>
                  <m:sty m:val="p"/>
                </m:rPr>
                <m:t>DEM</m:t>
              </m:r>
              <m:r>
                <m:rPr>
                  <m:sty m:val="p"/>
                </m:rPr>
                <m:t>_</m:t>
              </m:r>
              <m:r>
                <m:rPr>
                  <m:nor/>
                  <m:sty m:val="p"/>
                </m:rPr>
                <m:t>SLC</m:t>
              </m:r>
              <m:r>
                <m:rPr>
                  <m:sty m:val="p"/>
                </m:rPr>
                <m:t>_</m:t>
              </m:r>
              <m:r>
                <m:t>1</m:t>
              </m:r>
            </m:sub>
          </m:sSub>
          <m:r>
            <m:rPr>
              <m:sty m:val="p"/>
            </m:rPr>
            <m:t>)</m:t>
          </m:r>
          <m:r>
            <m:rPr>
              <m:sty m:val="p"/>
            </m:rPr>
            <m:t>−</m:t>
          </m:r>
          <m:r>
            <m:rPr>
              <m:sty m:val="p"/>
            </m:rPr>
            <m:t>(</m:t>
          </m:r>
          <m:sSub>
            <m:e>
              <m:r>
                <m:t>φ</m:t>
              </m:r>
            </m:e>
            <m:sub>
              <m:r>
                <m:rPr>
                  <m:nor/>
                  <m:sty m:val="p"/>
                </m:rPr>
                <m:t>SLC</m:t>
              </m:r>
              <m:r>
                <m:rPr>
                  <m:sty m:val="p"/>
                </m:rPr>
                <m:t>_</m:t>
              </m:r>
              <m:r>
                <m:t>2</m:t>
              </m:r>
            </m:sub>
          </m:sSub>
          <m:r>
            <m:rPr>
              <m:sty m:val="p"/>
            </m:rPr>
            <m:t>−</m:t>
          </m:r>
          <m:sSub>
            <m:e>
              <m:r>
                <m:t>φ</m:t>
              </m:r>
            </m:e>
            <m:sub>
              <m:r>
                <m:rPr>
                  <m:nor/>
                  <m:sty m:val="p"/>
                </m:rPr>
                <m:t>DEM</m:t>
              </m:r>
              <m:r>
                <m:rPr>
                  <m:sty m:val="p"/>
                </m:rPr>
                <m:t>_</m:t>
              </m:r>
              <m:r>
                <m:rPr>
                  <m:nor/>
                  <m:sty m:val="p"/>
                </m:rPr>
                <m:t>OrbRef</m:t>
              </m:r>
            </m:sub>
          </m:sSub>
          <m:r>
            <m:rPr>
              <m:sty m:val="p"/>
            </m:rPr>
            <m:t>−</m:t>
          </m:r>
          <m:sSub>
            <m:e>
              <m:r>
                <m:t>φ</m:t>
              </m:r>
            </m:e>
            <m:sub>
              <m:r>
                <m:rPr>
                  <m:nor/>
                  <m:sty m:val="p"/>
                </m:rPr>
                <m:t>DEM</m:t>
              </m:r>
              <m:r>
                <m:rPr>
                  <m:sty m:val="p"/>
                </m:rPr>
                <m:t>_</m:t>
              </m:r>
              <m:r>
                <m:rPr>
                  <m:nor/>
                  <m:sty m:val="p"/>
                </m:rPr>
                <m:t>SLC</m:t>
              </m:r>
              <m:r>
                <m:rPr>
                  <m:sty m:val="p"/>
                </m:rPr>
                <m:t>_</m:t>
              </m:r>
              <m:r>
                <m:t>2</m:t>
              </m:r>
            </m:sub>
          </m:sSub>
          <m:r>
            <m:rPr>
              <m:sty m:val="p"/>
            </m:rPr>
            <m:t>)</m:t>
          </m:r>
          <m:r>
            <m:t>  </m:t>
          </m:r>
          <m:r>
            <m:rPr>
              <m:sty m:val="p"/>
            </m:rPr>
            <m:t>(</m:t>
          </m:r>
          <m:r>
            <m:t>7</m:t>
          </m:r>
          <m:r>
            <m:rPr>
              <m:sty m:val="p"/>
            </m:rPr>
            <m:t>)</m:t>
          </m:r>
        </m:oMath>
      </m:oMathPara>
      <w:bookmarkEnd w:id="367"/>
    </w:p>
    <w:p>
      <w:pPr>
        <w:pStyle w:val="FirstParagraph"/>
      </w:pPr>
      <w:bookmarkStart w:id="368" w:name="eq:sar-topographic-phase-removal-eq8"/>
      <m:oMathPara>
        <m:oMathParaPr>
          <m:jc m:val="center"/>
        </m:oMathParaPr>
        <m:oMath>
          <m:r>
            <m:rPr>
              <m:sty m:val="p"/>
            </m:rPr>
            <m:t>Δ</m:t>
          </m:r>
          <m:sSub>
            <m:e>
              <m:r>
                <m:t>φ</m:t>
              </m:r>
            </m:e>
            <m:sub>
              <m:r>
                <m:rPr>
                  <m:nor/>
                  <m:sty m:val="p"/>
                </m:rPr>
                <m:t>CARD</m:t>
              </m:r>
              <m:r>
                <m:rPr>
                  <m:sty m:val="p"/>
                </m:rPr>
                <m:t>_</m:t>
              </m:r>
              <m:r>
                <m:t>1</m:t>
              </m:r>
              <m:r>
                <m:rPr>
                  <m:sty m:val="p"/>
                </m:rPr>
                <m:t>−</m:t>
              </m:r>
              <m:r>
                <m:rPr>
                  <m:nor/>
                  <m:sty m:val="p"/>
                </m:rPr>
                <m:t>CARD</m:t>
              </m:r>
              <m:r>
                <m:rPr>
                  <m:sty m:val="p"/>
                </m:rPr>
                <m:t>_</m:t>
              </m:r>
              <m:r>
                <m:t>2</m:t>
              </m:r>
            </m:sub>
          </m:sSub>
          <m:r>
            <m:rPr>
              <m:sty m:val="p"/>
            </m:rPr>
            <m:t>=</m:t>
          </m:r>
          <m:r>
            <m:rPr>
              <m:sty m:val="p"/>
            </m:rPr>
            <m:t>(</m:t>
          </m:r>
          <m:sSub>
            <m:e>
              <m:r>
                <m:t>φ</m:t>
              </m:r>
            </m:e>
            <m:sub>
              <m:r>
                <m:rPr>
                  <m:nor/>
                  <m:sty m:val="p"/>
                </m:rPr>
                <m:t>SLC</m:t>
              </m:r>
              <m:r>
                <m:rPr>
                  <m:sty m:val="p"/>
                </m:rPr>
                <m:t>_</m:t>
              </m:r>
              <m:r>
                <m:t>1</m:t>
              </m:r>
            </m:sub>
          </m:sSub>
          <m:r>
            <m:rPr>
              <m:sty m:val="p"/>
            </m:rPr>
            <m:t>−</m:t>
          </m:r>
          <m:sSub>
            <m:e>
              <m:r>
                <m:t>φ</m:t>
              </m:r>
            </m:e>
            <m:sub>
              <m:r>
                <m:rPr>
                  <m:nor/>
                  <m:sty m:val="p"/>
                </m:rPr>
                <m:t>SLC</m:t>
              </m:r>
              <m:r>
                <m:rPr>
                  <m:sty m:val="p"/>
                </m:rPr>
                <m:t>_</m:t>
              </m:r>
              <m:r>
                <m:t>2</m:t>
              </m:r>
            </m:sub>
          </m:sSub>
          <m:r>
            <m:rPr>
              <m:sty m:val="p"/>
            </m:rPr>
            <m:t>)</m:t>
          </m:r>
          <m:r>
            <m:rPr>
              <m:sty m:val="p"/>
            </m:rPr>
            <m:t>−</m:t>
          </m:r>
          <m:r>
            <m:rPr>
              <m:sty m:val="p"/>
            </m:rPr>
            <m:t>(</m:t>
          </m:r>
          <m:sSub>
            <m:e>
              <m:r>
                <m:t>φ</m:t>
              </m:r>
            </m:e>
            <m:sub>
              <m:r>
                <m:rPr>
                  <m:nor/>
                  <m:sty m:val="p"/>
                </m:rPr>
                <m:t>DEM</m:t>
              </m:r>
              <m:r>
                <m:rPr>
                  <m:sty m:val="p"/>
                </m:rPr>
                <m:t>_</m:t>
              </m:r>
              <m:r>
                <m:rPr>
                  <m:nor/>
                  <m:sty m:val="p"/>
                </m:rPr>
                <m:t>SLC</m:t>
              </m:r>
              <m:r>
                <m:rPr>
                  <m:sty m:val="p"/>
                </m:rPr>
                <m:t>_</m:t>
              </m:r>
              <m:r>
                <m:t>1</m:t>
              </m:r>
            </m:sub>
          </m:sSub>
          <m:r>
            <m:rPr>
              <m:sty m:val="p"/>
            </m:rPr>
            <m:t>)</m:t>
          </m:r>
          <m:r>
            <m:rPr>
              <m:sty m:val="p"/>
            </m:rPr>
            <m:t>−</m:t>
          </m:r>
          <m:sSub>
            <m:e>
              <m:r>
                <m:t>φ</m:t>
              </m:r>
            </m:e>
            <m:sub>
              <m:r>
                <m:rPr>
                  <m:nor/>
                  <m:sty m:val="p"/>
                </m:rPr>
                <m:t>DEM</m:t>
              </m:r>
              <m:r>
                <m:rPr>
                  <m:sty m:val="p"/>
                </m:rPr>
                <m:t>_</m:t>
              </m:r>
              <m:r>
                <m:rPr>
                  <m:nor/>
                  <m:sty m:val="p"/>
                </m:rPr>
                <m:t>SLC</m:t>
              </m:r>
              <m:r>
                <m:rPr>
                  <m:sty m:val="p"/>
                </m:rPr>
                <m:t>_</m:t>
              </m:r>
              <m:r>
                <m:t>2</m:t>
              </m:r>
            </m:sub>
          </m:sSub>
          <m:r>
            <m:rPr>
              <m:sty m:val="p"/>
            </m:rPr>
            <m:t>)</m:t>
          </m:r>
          <m:r>
            <m:t>  </m:t>
          </m:r>
          <m:r>
            <m:rPr>
              <m:sty m:val="p"/>
            </m:rPr>
            <m:t>(</m:t>
          </m:r>
          <m:r>
            <m:t>8</m:t>
          </m:r>
          <m:r>
            <m:rPr>
              <m:sty m:val="p"/>
            </m:rPr>
            <m:t>)</m:t>
          </m:r>
        </m:oMath>
      </m:oMathPara>
      <w:bookmarkEnd w:id="368"/>
    </w:p>
    <w:p>
      <w:pPr>
        <w:pStyle w:val="FirstParagraph"/>
      </w:pPr>
      <w:bookmarkStart w:id="369" w:name="eq:sar-topographic-phase-removal-eq9"/>
      <m:oMathPara>
        <m:oMathParaPr>
          <m:jc m:val="center"/>
        </m:oMathParaPr>
        <m:oMath>
          <m:r>
            <m:rPr>
              <m:sty m:val="p"/>
            </m:rPr>
            <m:t>Δ</m:t>
          </m:r>
          <m:sSub>
            <m:e>
              <m:r>
                <m:t>φ</m:t>
              </m:r>
            </m:e>
            <m:sub>
              <m:r>
                <m:rPr>
                  <m:nor/>
                  <m:sty m:val="p"/>
                </m:rPr>
                <m:t>CARD</m:t>
              </m:r>
              <m:r>
                <m:rPr>
                  <m:sty m:val="p"/>
                </m:rPr>
                <m:t>_</m:t>
              </m:r>
              <m:r>
                <m:t>1</m:t>
              </m:r>
              <m:r>
                <m:rPr>
                  <m:sty m:val="p"/>
                </m:rPr>
                <m:t>−</m:t>
              </m:r>
              <m:r>
                <m:rPr>
                  <m:nor/>
                  <m:sty m:val="p"/>
                </m:rPr>
                <m:t>CARD</m:t>
              </m:r>
              <m:r>
                <m:rPr>
                  <m:sty m:val="p"/>
                </m:rPr>
                <m:t>_</m:t>
              </m:r>
              <m:r>
                <m:t>2</m:t>
              </m:r>
            </m:sub>
          </m:sSub>
          <m:r>
            <m:rPr>
              <m:sty m:val="p"/>
            </m:rPr>
            <m:t>=</m:t>
          </m:r>
          <m:r>
            <m:rPr>
              <m:sty m:val="p"/>
            </m:rPr>
            <m:t>Δ</m:t>
          </m:r>
          <m:sSub>
            <m:e>
              <m:r>
                <m:t>φ</m:t>
              </m:r>
            </m:e>
            <m:sub>
              <m:r>
                <m:rPr>
                  <m:nor/>
                  <m:sty m:val="p"/>
                </m:rPr>
                <m:t>SLC</m:t>
              </m:r>
              <m:r>
                <m:rPr>
                  <m:sty m:val="p"/>
                </m:rPr>
                <m:t>_</m:t>
              </m:r>
              <m:r>
                <m:t>1</m:t>
              </m:r>
              <m:r>
                <m:rPr>
                  <m:sty m:val="p"/>
                </m:rPr>
                <m:t>−</m:t>
              </m:r>
              <m:r>
                <m:rPr>
                  <m:nor/>
                  <m:sty m:val="p"/>
                </m:rPr>
                <m:t>SLC</m:t>
              </m:r>
              <m:r>
                <m:rPr>
                  <m:sty m:val="p"/>
                </m:rPr>
                <m:t>_</m:t>
              </m:r>
              <m:r>
                <m:t>2</m:t>
              </m:r>
            </m:sub>
          </m:sSub>
          <m:r>
            <m:rPr>
              <m:sty m:val="p"/>
            </m:rPr>
            <m:t>−</m:t>
          </m:r>
          <m:r>
            <m:rPr>
              <m:sty m:val="p"/>
            </m:rPr>
            <m:t>Δ</m:t>
          </m:r>
          <m:sSub>
            <m:e>
              <m:r>
                <m:t>φ</m:t>
              </m:r>
            </m:e>
            <m:sub>
              <m:r>
                <m:rPr>
                  <m:nor/>
                  <m:sty m:val="p"/>
                </m:rPr>
                <m:t>Topo</m:t>
              </m:r>
              <m:r>
                <m:rPr>
                  <m:sty m:val="p"/>
                </m:rPr>
                <m:t>_</m:t>
              </m:r>
              <m:r>
                <m:t>1</m:t>
              </m:r>
              <m:r>
                <m:rPr>
                  <m:sty m:val="p"/>
                </m:rPr>
                <m:t>−</m:t>
              </m:r>
              <m:r>
                <m:t>2</m:t>
              </m:r>
            </m:sub>
          </m:sSub>
          <m:r>
            <m:t>  </m:t>
          </m:r>
          <m:r>
            <m:rPr>
              <m:sty m:val="p"/>
            </m:rPr>
            <m:t>(</m:t>
          </m:r>
          <m:r>
            <m:t>9</m:t>
          </m:r>
          <m:r>
            <m:rPr>
              <m:sty m:val="p"/>
            </m:rPr>
            <m:t>)</m:t>
          </m:r>
        </m:oMath>
      </m:oMathPara>
      <w:bookmarkEnd w:id="369"/>
    </w:p>
    <w:p>
      <w:pPr>
        <w:pStyle w:val="FirstParagraph"/>
      </w:pPr>
      <w:r>
        <w:t xml:space="preserve">Where</w:t>
      </w:r>
      <w:r>
        <w:t xml:space="preserve"> </w:t>
      </w:r>
      <m:oMath>
        <m:r>
          <m:rPr>
            <m:sty m:val="p"/>
          </m:rPr>
          <m:t>Δ</m:t>
        </m:r>
        <m:sSub>
          <m:e>
            <m:r>
              <m:t>φ</m:t>
            </m:r>
          </m:e>
          <m:sub>
            <m:r>
              <m:rPr>
                <m:nor/>
                <m:sty m:val="p"/>
              </m:rPr>
              <m:t>SLC</m:t>
            </m:r>
            <m:r>
              <m:rPr>
                <m:sty m:val="p"/>
              </m:rPr>
              <m:t>_</m:t>
            </m:r>
            <m:r>
              <m:t>1</m:t>
            </m:r>
            <m:r>
              <m:rPr>
                <m:sty m:val="p"/>
              </m:rPr>
              <m:t>−</m:t>
            </m:r>
            <m:r>
              <m:rPr>
                <m:nor/>
                <m:sty m:val="p"/>
              </m:rPr>
              <m:t>SLC</m:t>
            </m:r>
            <m:r>
              <m:rPr>
                <m:sty m:val="p"/>
              </m:rPr>
              <m:t>_</m:t>
            </m:r>
            <m:r>
              <m:t>2</m:t>
            </m:r>
          </m:sub>
        </m:sSub>
      </m:oMath>
      <w:r>
        <w:t xml:space="preserve"> </w:t>
      </w:r>
      <w:r>
        <w:t xml:space="preserve">can be expressed as Eq. </w:t>
      </w:r>
      <w:hyperlink w:anchor="eq:sar-topographic-phase-removal-eq1">
        <w:r>
          <w:rPr>
            <w:rStyle w:val="Hyperlink"/>
          </w:rPr>
          <w:t xml:space="preserve">1</w:t>
        </w:r>
      </w:hyperlink>
      <w:r>
        <w:t xml:space="preserve">, which gives</w:t>
      </w:r>
    </w:p>
    <w:p>
      <w:pPr>
        <w:pStyle w:val="Textkrper"/>
      </w:pPr>
      <w:bookmarkStart w:id="370" w:name="eq:sar-topographic-phase-removal-eq10"/>
      <m:oMathPara>
        <m:oMathParaPr>
          <m:jc m:val="center"/>
        </m:oMathParaPr>
        <m:oMath>
          <m:r>
            <m:rPr>
              <m:sty m:val="p"/>
            </m:rPr>
            <m:t>Δ</m:t>
          </m:r>
          <m:sSub>
            <m:e>
              <m:r>
                <m:t>φ</m:t>
              </m:r>
            </m:e>
            <m:sub>
              <m:r>
                <m:rPr>
                  <m:nor/>
                  <m:sty m:val="p"/>
                </m:rPr>
                <m:t>CARD</m:t>
              </m:r>
              <m:r>
                <m:rPr>
                  <m:sty m:val="p"/>
                </m:rPr>
                <m:t>_</m:t>
              </m:r>
              <m:r>
                <m:t>1</m:t>
              </m:r>
              <m:r>
                <m:rPr>
                  <m:sty m:val="p"/>
                </m:rPr>
                <m:t>−</m:t>
              </m:r>
              <m:r>
                <m:rPr>
                  <m:nor/>
                  <m:sty m:val="p"/>
                </m:rPr>
                <m:t>CARD</m:t>
              </m:r>
              <m:r>
                <m:rPr>
                  <m:sty m:val="p"/>
                </m:rPr>
                <m:t>_</m:t>
              </m:r>
              <m:r>
                <m:t>2</m:t>
              </m:r>
            </m:sub>
          </m:sSub>
          <m:r>
            <m:rPr>
              <m:sty m:val="p"/>
            </m:rPr>
            <m:t>=</m:t>
          </m:r>
          <m:r>
            <m:rPr>
              <m:sty m:val="p"/>
            </m:rPr>
            <m:t>(</m:t>
          </m:r>
          <m:r>
            <m:rPr>
              <m:sty m:val="p"/>
            </m:rPr>
            <m:t>Δ</m:t>
          </m:r>
          <m:sSub>
            <m:e>
              <m:r>
                <m:t>φ</m:t>
              </m:r>
            </m:e>
            <m:sub>
              <m:r>
                <m:rPr>
                  <m:nor/>
                  <m:sty m:val="p"/>
                </m:rPr>
                <m:t>Topo</m:t>
              </m:r>
              <m:r>
                <m:rPr>
                  <m:sty m:val="p"/>
                </m:rPr>
                <m:t>_</m:t>
              </m:r>
              <m:r>
                <m:t>1</m:t>
              </m:r>
              <m:r>
                <m:rPr>
                  <m:sty m:val="p"/>
                </m:rPr>
                <m:t>−</m:t>
              </m:r>
              <m:r>
                <m:t>2</m:t>
              </m:r>
            </m:sub>
          </m:sSub>
          <m:r>
            <m:rPr>
              <m:sty m:val="p"/>
            </m:rPr>
            <m:t>+</m:t>
          </m:r>
          <m:r>
            <m:rPr>
              <m:sty m:val="p"/>
            </m:rPr>
            <m:t>Δ</m:t>
          </m:r>
          <m:sSub>
            <m:e>
              <m:r>
                <m:t>φ</m:t>
              </m:r>
            </m:e>
            <m:sub>
              <m:r>
                <m:rPr>
                  <m:nor/>
                  <m:sty m:val="p"/>
                </m:rPr>
                <m:t>Disp</m:t>
              </m:r>
              <m:r>
                <m:rPr>
                  <m:sty m:val="p"/>
                </m:rPr>
                <m:t>_</m:t>
              </m:r>
              <m:r>
                <m:t>1</m:t>
              </m:r>
              <m:r>
                <m:rPr>
                  <m:sty m:val="p"/>
                </m:rPr>
                <m:t>−</m:t>
              </m:r>
              <m:r>
                <m:t>2</m:t>
              </m:r>
            </m:sub>
          </m:sSub>
          <m:r>
            <m:rPr>
              <m:sty m:val="p"/>
            </m:rPr>
            <m:t>+</m:t>
          </m:r>
          <m:r>
            <m:rPr>
              <m:sty m:val="p"/>
            </m:rPr>
            <m:t>Δ</m:t>
          </m:r>
          <m:sSub>
            <m:e>
              <m:r>
                <m:t>φ</m:t>
              </m:r>
            </m:e>
            <m:sub>
              <m:r>
                <m:rPr>
                  <m:nor/>
                  <m:sty m:val="p"/>
                </m:rPr>
                <m:t>Noise</m:t>
              </m:r>
              <m:r>
                <m:rPr>
                  <m:sty m:val="p"/>
                </m:rPr>
                <m:t>_</m:t>
              </m:r>
              <m:r>
                <m:t>1</m:t>
              </m:r>
              <m:r>
                <m:rPr>
                  <m:sty m:val="p"/>
                </m:rPr>
                <m:t>−</m:t>
              </m:r>
              <m:r>
                <m:t>2</m:t>
              </m:r>
            </m:sub>
          </m:sSub>
          <m:r>
            <m:rPr>
              <m:sty m:val="p"/>
            </m:rPr>
            <m:t>)</m:t>
          </m:r>
          <m:r>
            <m:rPr>
              <m:sty m:val="p"/>
            </m:rPr>
            <m:t>−</m:t>
          </m:r>
          <m:r>
            <m:rPr>
              <m:sty m:val="p"/>
            </m:rPr>
            <m:t>Δ</m:t>
          </m:r>
          <m:sSub>
            <m:e>
              <m:r>
                <m:t>φ</m:t>
              </m:r>
            </m:e>
            <m:sub>
              <m:r>
                <m:rPr>
                  <m:nor/>
                  <m:sty m:val="p"/>
                </m:rPr>
                <m:t>Topo</m:t>
              </m:r>
              <m:r>
                <m:rPr>
                  <m:sty m:val="p"/>
                </m:rPr>
                <m:t>_</m:t>
              </m:r>
              <m:r>
                <m:t>1</m:t>
              </m:r>
              <m:r>
                <m:rPr>
                  <m:sty m:val="p"/>
                </m:rPr>
                <m:t>−</m:t>
              </m:r>
              <m:r>
                <m:t>2</m:t>
              </m:r>
            </m:sub>
          </m:sSub>
          <m:r>
            <m:t>  </m:t>
          </m:r>
          <m:r>
            <m:rPr>
              <m:sty m:val="p"/>
            </m:rPr>
            <m:t>(</m:t>
          </m:r>
          <m:r>
            <m:t>10</m:t>
          </m:r>
          <m:r>
            <m:rPr>
              <m:sty m:val="p"/>
            </m:rPr>
            <m:t>)</m:t>
          </m:r>
        </m:oMath>
      </m:oMathPara>
      <w:bookmarkEnd w:id="370"/>
    </w:p>
    <w:p>
      <w:pPr>
        <w:pStyle w:val="FirstParagraph"/>
      </w:pPr>
      <w:r>
        <w:t xml:space="preserve">Consequently, the differential phase of two CEOS-ARD products doesn’t contain a topographic phase and is already unwrapped (at least over stable areas). It is only function of the surface displacement and of the noise term. Depending on the reference DEM and the satellite orbital state vector accuracies, some residual topographic phase could be present. Atmospheric (see</w:t>
      </w:r>
      <w:r>
        <w:t xml:space="preserve"> </w:t>
      </w:r>
      <w:hyperlink w:anchor="sec:pxl-atphaci">
        <w:r>
          <w:rPr>
            <w:rStyle w:val="Hyperlink"/>
          </w:rPr>
          <w:t xml:space="preserve">Per-Pixel Metadata: Atmospheric Phase Correction Image</w:t>
        </w:r>
      </w:hyperlink>
      <w:r>
        <w:t xml:space="preserve">) and ionospheric (see</w:t>
      </w:r>
      <w:r>
        <w:t xml:space="preserve"> </w:t>
      </w:r>
      <w:hyperlink w:anchor="sec:pxl-piopha">
        <w:r>
          <w:rPr>
            <w:rStyle w:val="Hyperlink"/>
          </w:rPr>
          <w:t xml:space="preserve">Per-Pixel Metadata: Ionospheric Phase Correction Image</w:t>
        </w:r>
      </w:hyperlink>
      <w:r>
        <w:t xml:space="preserve">) phase corrections could be performed during the production of CEOS-ARD products, which reduces the differential phase noise in an InSAR analysis.</w:t>
      </w:r>
    </w:p>
    <w:p>
      <w:pPr>
        <w:pStyle w:val="Textkrper"/>
      </w:pPr>
      <w:bookmarkStart w:id="371" w:name="eq:sar-topographic-phase-removal-eq11"/>
      <m:oMathPara>
        <m:oMathParaPr>
          <m:jc m:val="center"/>
        </m:oMathParaPr>
        <m:oMath>
          <m:r>
            <m:rPr>
              <m:sty m:val="p"/>
            </m:rPr>
            <m:t>Δ</m:t>
          </m:r>
          <m:sSub>
            <m:e>
              <m:r>
                <m:t>φ</m:t>
              </m:r>
            </m:e>
            <m:sub>
              <m:r>
                <m:rPr>
                  <m:nor/>
                  <m:sty m:val="p"/>
                </m:rPr>
                <m:t>CARD</m:t>
              </m:r>
              <m:r>
                <m:rPr>
                  <m:sty m:val="p"/>
                </m:rPr>
                <m:t>_</m:t>
              </m:r>
              <m:r>
                <m:t>1</m:t>
              </m:r>
              <m:r>
                <m:rPr>
                  <m:sty m:val="p"/>
                </m:rPr>
                <m:t>−</m:t>
              </m:r>
              <m:r>
                <m:rPr>
                  <m:nor/>
                  <m:sty m:val="p"/>
                </m:rPr>
                <m:t>CARD</m:t>
              </m:r>
              <m:r>
                <m:rPr>
                  <m:sty m:val="p"/>
                </m:rPr>
                <m:t>_</m:t>
              </m:r>
              <m:r>
                <m:t>2</m:t>
              </m:r>
            </m:sub>
          </m:sSub>
          <m:r>
            <m:rPr>
              <m:sty m:val="p"/>
            </m:rPr>
            <m:t>=</m:t>
          </m:r>
          <m:r>
            <m:rPr>
              <m:sty m:val="p"/>
            </m:rPr>
            <m:t>Δ</m:t>
          </m:r>
          <m:sSub>
            <m:e>
              <m:r>
                <m:t>φ</m:t>
              </m:r>
            </m:e>
            <m:sub>
              <m:r>
                <m:rPr>
                  <m:nor/>
                  <m:sty m:val="p"/>
                </m:rPr>
                <m:t>Disp</m:t>
              </m:r>
              <m:r>
                <m:rPr>
                  <m:sty m:val="p"/>
                </m:rPr>
                <m:t>_</m:t>
              </m:r>
              <m:r>
                <m:t>1</m:t>
              </m:r>
              <m:r>
                <m:rPr>
                  <m:sty m:val="p"/>
                </m:rPr>
                <m:t>−</m:t>
              </m:r>
              <m:r>
                <m:t>2</m:t>
              </m:r>
            </m:sub>
          </m:sSub>
          <m:r>
            <m:rPr>
              <m:sty m:val="p"/>
            </m:rPr>
            <m:t>+</m:t>
          </m:r>
          <m:r>
            <m:rPr>
              <m:sty m:val="p"/>
            </m:rPr>
            <m:t>Δ</m:t>
          </m:r>
          <m:sSub>
            <m:e>
              <m:r>
                <m:t>φ</m:t>
              </m:r>
            </m:e>
            <m:sub>
              <m:r>
                <m:rPr>
                  <m:nor/>
                  <m:sty m:val="p"/>
                </m:rPr>
                <m:t>Noise</m:t>
              </m:r>
              <m:r>
                <m:rPr>
                  <m:sty m:val="p"/>
                </m:rPr>
                <m:t>_</m:t>
              </m:r>
              <m:r>
                <m:t>1</m:t>
              </m:r>
              <m:r>
                <m:rPr>
                  <m:sty m:val="p"/>
                </m:rPr>
                <m:t>−</m:t>
              </m:r>
              <m:r>
                <m:t>2</m:t>
              </m:r>
            </m:sub>
          </m:sSub>
          <m:r>
            <m:rPr>
              <m:sty m:val="p"/>
            </m:rPr>
            <m:t>)</m:t>
          </m:r>
          <m:r>
            <m:t>  </m:t>
          </m:r>
          <m:r>
            <m:rPr>
              <m:sty m:val="p"/>
            </m:rPr>
            <m:t>(</m:t>
          </m:r>
          <m:r>
            <m:t>11</m:t>
          </m:r>
          <m:r>
            <m:rPr>
              <m:sty m:val="p"/>
            </m:rPr>
            <m:t>)</m:t>
          </m:r>
        </m:oMath>
      </m:oMathPara>
      <w:bookmarkEnd w:id="371"/>
    </w:p>
    <w:bookmarkEnd w:id="372"/>
    <w:bookmarkEnd w:id="373"/>
    <w:bookmarkEnd w:id="374"/>
    <w:sectPr w:rsidR="00B92216" w:rsidSect="00676A71">
      <w:headerReference r:id="rId9" w:type="even"/>
      <w:headerReference r:id="rId10" w:type="default"/>
      <w:footerReference r:id="rId11" w:type="even"/>
      <w:footerReference r:id="rId12" w:type="default"/>
      <w:headerReference r:id="rId13" w:type="first"/>
      <w:footerReference r:id="rId14" w:type="first"/>
      <w:pgSz w:code="9" w:h="16838" w:w="11906"/>
      <w:pgMar w:bottom="1080" w:footer="567" w:gutter="0" w:header="567" w:left="1440" w:right="1440" w:top="108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85D0" w14:textId="77777777" w:rsidR="00676A71" w:rsidRDefault="00676A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CB1" w14:textId="77777777" w:rsidR="00676A71" w:rsidRDefault="00676A7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DB4A" w14:textId="77777777" w:rsidR="00676A71" w:rsidRDefault="00676A71">
    <w:pPr>
      <w:pStyle w:val="Fuzeile"/>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8CE1" w14:textId="77777777" w:rsidR="00676A71" w:rsidRDefault="00676A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2FC7" w14:textId="2986042D" w:rsidR="00383D64" w:rsidRPr="00C1499F" w:rsidRDefault="00000000">
    <w:pPr>
      <w:pStyle w:val="Kopfzeile"/>
      <w:rPr>
        <w:color w:val="3A3A3A" w:themeColor="background2" w:themeShade="40"/>
        <w:sz w:val="18"/>
        <w:szCs w:val="18"/>
      </w:rPr>
    </w:pPr>
    <w:sdt>
      <w:sdtPr>
        <w:rPr>
          <w:color w:val="3A3A3A" w:themeColor="background2" w:themeShade="40"/>
          <w:sz w:val="18"/>
          <w:szCs w:val="18"/>
        </w:rPr>
        <w:alias w:val="Titel"/>
        <w:tag w:val=""/>
        <w:id w:val="485828253"/>
        <w:placeholder>
          <w:docPart w:val="009315AAEC664A5D87963A90F440677B"/>
        </w:placeholder>
        <w:dataBinding w:prefixMappings="xmlns:ns0='http://purl.org/dc/elements/1.1/' xmlns:ns1='http://schemas.openxmlformats.org/package/2006/metadata/core-properties' " w:xpath="/ns1:coreProperties[1]/ns0:title[1]" w:storeItemID="{6C3C8BC8-F283-45AE-878A-BAB7291924A1}"/>
        <w:text/>
      </w:sdtPr>
      <w:sdtContent>
        <w:r w:rsidR="00400174">
          <w:rPr>
            <w:color w:val="3A3A3A" w:themeColor="background2" w:themeShade="40"/>
            <w:sz w:val="18"/>
            <w:szCs w:val="18"/>
          </w:rPr>
          <w:t>Title</w:t>
        </w:r>
      </w:sdtContent>
    </w:sdt>
    <w:r w:rsidR="00383D64" w:rsidRPr="00C1499F">
      <w:rPr>
        <w:color w:val="3A3A3A" w:themeColor="background2" w:themeShade="40"/>
        <w:sz w:val="18"/>
        <w:szCs w:val="18"/>
      </w:rPr>
      <w:tab/>
    </w:r>
    <w:r w:rsidR="00383D64" w:rsidRPr="00C1499F">
      <w:rPr>
        <w:color w:val="3A3A3A" w:themeColor="background2" w:themeShade="40"/>
        <w:sz w:val="18"/>
        <w:szCs w:val="18"/>
      </w:rPr>
      <w:tab/>
    </w:r>
    <w:r w:rsidR="00383D64" w:rsidRPr="00C1499F">
      <w:rPr>
        <w:color w:val="3A3A3A" w:themeColor="background2" w:themeShade="40"/>
        <w:sz w:val="18"/>
        <w:szCs w:val="18"/>
      </w:rPr>
      <w:tab/>
    </w:r>
    <w:r w:rsidR="00383D64" w:rsidRPr="00C1499F">
      <w:rPr>
        <w:color w:val="3A3A3A" w:themeColor="background2" w:themeShade="40"/>
        <w:sz w:val="18"/>
        <w:szCs w:val="18"/>
      </w:rPr>
      <w:fldChar w:fldCharType="begin"/>
    </w:r>
    <w:r w:rsidR="00383D64" w:rsidRPr="00C1499F">
      <w:rPr>
        <w:color w:val="3A3A3A" w:themeColor="background2" w:themeShade="40"/>
        <w:sz w:val="18"/>
        <w:szCs w:val="18"/>
      </w:rPr>
      <w:instrText xml:space="preserve"> PAGE  \* Arabic  \* MERGEFORMAT </w:instrText>
    </w:r>
    <w:r w:rsidR="00383D64" w:rsidRPr="00C1499F">
      <w:rPr>
        <w:color w:val="3A3A3A" w:themeColor="background2" w:themeShade="40"/>
        <w:sz w:val="18"/>
        <w:szCs w:val="18"/>
      </w:rPr>
      <w:fldChar w:fldCharType="separate"/>
    </w:r>
    <w:r w:rsidR="00383D64" w:rsidRPr="00C1499F">
      <w:rPr>
        <w:noProof/>
        <w:color w:val="3A3A3A" w:themeColor="background2" w:themeShade="40"/>
        <w:sz w:val="18"/>
        <w:szCs w:val="18"/>
      </w:rPr>
      <w:t>1</w:t>
    </w:r>
    <w:r w:rsidR="00383D64" w:rsidRPr="00C1499F">
      <w:rPr>
        <w:color w:val="3A3A3A" w:themeColor="background2" w:themeShade="40"/>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B98C" w14:textId="77777777" w:rsidR="00676A71" w:rsidRDefault="00676A71">
    <w:pPr>
      <w:pStyle w:val="Kopfzeile"/>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56649C5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16cid:durableId="1514028533" w:numId="1">
    <w:abstractNumId w:val="0"/>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1"/>
  </w:num>
  <w:num w:numId="1071">
    <w:abstractNumId w:val="991"/>
  </w:num>
  <w:num w:numId="1072">
    <w:abstractNumId w:val="991"/>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1"/>
  </w:num>
  <w:num w:numId="1075">
    <w:abstractNumId w:val="991"/>
  </w:num>
  <w:num w:numId="10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1"/>
  </w:num>
  <w:num w:numId="1078">
    <w:abstractNumId w:val="991"/>
  </w:num>
  <w:num w:numId="1079">
    <w:abstractNumId w:val="991"/>
  </w:num>
  <w:num w:numId="1080">
    <w:abstractNumId w:val="991"/>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1"/>
  </w:num>
  <w:num w:numId="1083">
    <w:abstractNumId w:val="991"/>
  </w:num>
  <w:num w:numId="10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1"/>
  </w:num>
  <w:num w:numId="1086">
    <w:abstractNumId w:val="991"/>
  </w:num>
  <w:num w:numId="108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1"/>
  </w:num>
  <w:num w:numId="1089">
    <w:abstractNumId w:val="991"/>
  </w:num>
  <w:num w:numId="109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1"/>
  </w:num>
  <w:num w:numId="1109">
    <w:abstractNumId w:val="991"/>
  </w:num>
  <w:num w:numId="11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991"/>
  </w:num>
  <w:num w:numId="113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1"/>
  </w:num>
  <w:num w:numId="11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6">
    <w:abstractNumId w:val="991"/>
  </w:num>
  <w:num w:numId="1137">
    <w:abstractNumId w:val="991"/>
  </w:num>
  <w:num w:numId="11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991"/>
  </w:num>
  <w:num w:numId="1140">
    <w:abstractNumId w:val="991"/>
  </w:num>
  <w:num w:numId="1141">
    <w:abstractNumId w:val="991"/>
  </w:num>
  <w:num w:numId="11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92216"/>
    <w:rsid w:val="00107D3C"/>
    <w:rsid w:val="001237D2"/>
    <w:rsid w:val="00126B8D"/>
    <w:rsid w:val="001D5806"/>
    <w:rsid w:val="002414F3"/>
    <w:rsid w:val="00325BB6"/>
    <w:rsid w:val="00383D64"/>
    <w:rsid w:val="00400174"/>
    <w:rsid w:val="00401562"/>
    <w:rsid w:val="005264C6"/>
    <w:rsid w:val="00534ED4"/>
    <w:rsid w:val="00571640"/>
    <w:rsid w:val="005863B3"/>
    <w:rsid w:val="005B727A"/>
    <w:rsid w:val="005D7A20"/>
    <w:rsid w:val="005E0659"/>
    <w:rsid w:val="00610FB9"/>
    <w:rsid w:val="00612177"/>
    <w:rsid w:val="00631C98"/>
    <w:rsid w:val="00676A71"/>
    <w:rsid w:val="006D1BBC"/>
    <w:rsid w:val="007154AC"/>
    <w:rsid w:val="007476F9"/>
    <w:rsid w:val="00754591"/>
    <w:rsid w:val="00761883"/>
    <w:rsid w:val="007C4675"/>
    <w:rsid w:val="0095700B"/>
    <w:rsid w:val="00993E42"/>
    <w:rsid w:val="009C5493"/>
    <w:rsid w:val="00A24F98"/>
    <w:rsid w:val="00A765F6"/>
    <w:rsid w:val="00B07C6B"/>
    <w:rsid w:val="00B46612"/>
    <w:rsid w:val="00B92216"/>
    <w:rsid w:val="00BA1D31"/>
    <w:rsid w:val="00BD04E8"/>
    <w:rsid w:val="00BF6568"/>
    <w:rsid w:val="00C1499F"/>
    <w:rsid w:val="00CF624D"/>
    <w:rsid w:val="00CF64FA"/>
    <w:rsid w:val="00E56CB6"/>
    <w:rsid w:val="00E94ABB"/>
    <w:rsid w:val="00F076E9"/>
    <w:rsid w:val="00F17E86"/>
    <w:rsid w:val="00F4052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376" w:defLockedState="0" w:defQFormat="0" w:defSemiHidden="0" w:defUIPriority="0" w:defUnhideWhenUsed="0">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Standard" w:type="paragraph">
    <w:name w:val="Normal"/>
    <w:qFormat/>
  </w:style>
  <w:style w:styleId="berschrift1" w:type="paragraph">
    <w:name w:val="heading 1"/>
    <w:basedOn w:val="Standard"/>
    <w:next w:val="Textkrper"/>
    <w:link w:val="berschrift1Zchn"/>
    <w:uiPriority w:val="9"/>
    <w:qFormat/>
    <w:rsid w:val="00401562"/>
    <w:pPr>
      <w:keepNext/>
      <w:keepLines/>
      <w:spacing w:after="80" w:before="360"/>
      <w:jc w:val="center"/>
      <w:outlineLvl w:val="0"/>
    </w:pPr>
    <w:rPr>
      <w:rFonts w:asciiTheme="majorHAnsi" w:cstheme="majorBidi" w:eastAsiaTheme="majorEastAsia" w:hAnsiTheme="majorHAnsi"/>
      <w:color w:themeColor="text1" w:themeTint="A6" w:val="595959"/>
      <w:sz w:val="48"/>
      <w:szCs w:val="40"/>
    </w:rPr>
  </w:style>
  <w:style w:styleId="berschrift2" w:type="paragraph">
    <w:name w:val="heading 2"/>
    <w:basedOn w:val="Standard"/>
    <w:next w:val="Textkrper"/>
    <w:link w:val="berschrift2Zchn"/>
    <w:uiPriority w:val="9"/>
    <w:unhideWhenUsed/>
    <w:qFormat/>
    <w:rsid w:val="00B46612"/>
    <w:pPr>
      <w:keepNext/>
      <w:keepLines/>
      <w:pBdr>
        <w:bottom w:color="auto" w:space="1" w:sz="4" w:val="single"/>
      </w:pBdr>
      <w:spacing w:after="220" w:before="440"/>
      <w:outlineLvl w:val="1"/>
    </w:pPr>
    <w:rPr>
      <w:rFonts w:asciiTheme="majorHAnsi" w:cstheme="majorBidi" w:eastAsiaTheme="majorEastAsia" w:hAnsiTheme="majorHAnsi"/>
      <w:color w:themeColor="accent1" w:themeShade="BF" w:val="0F4761"/>
      <w:sz w:val="44"/>
      <w:szCs w:val="32"/>
    </w:rPr>
  </w:style>
  <w:style w:styleId="berschrift3" w:type="paragraph">
    <w:name w:val="heading 3"/>
    <w:basedOn w:val="Standard"/>
    <w:next w:val="Textkrper"/>
    <w:link w:val="berschrift3Zchn"/>
    <w:uiPriority w:val="9"/>
    <w:unhideWhenUsed/>
    <w:qFormat/>
    <w:rsid w:val="00CF624D"/>
    <w:pPr>
      <w:keepNext/>
      <w:keepLines/>
      <w:pBdr>
        <w:bottom w:color="0F4761" w:space="1" w:sz="4" w:val="dotted"/>
      </w:pBdr>
      <w:spacing w:after="180" w:before="360"/>
      <w:outlineLvl w:val="2"/>
    </w:pPr>
    <w:rPr>
      <w:rFonts w:cstheme="majorBidi" w:eastAsiaTheme="majorEastAsia"/>
      <w:color w:themeColor="accent1" w:themeShade="BF" w:val="0F4761"/>
      <w:sz w:val="36"/>
      <w:szCs w:val="28"/>
    </w:rPr>
  </w:style>
  <w:style w:styleId="berschrift4" w:type="paragraph">
    <w:name w:val="heading 4"/>
    <w:basedOn w:val="Standard"/>
    <w:next w:val="Textkrper"/>
    <w:link w:val="berschrift4Zchn"/>
    <w:uiPriority w:val="9"/>
    <w:unhideWhenUsed/>
    <w:qFormat/>
    <w:rsid w:val="00CF624D"/>
    <w:pPr>
      <w:keepNext/>
      <w:keepLines/>
      <w:spacing w:after="160" w:before="320"/>
      <w:outlineLvl w:val="3"/>
    </w:pPr>
    <w:rPr>
      <w:rFonts w:cstheme="majorBidi" w:eastAsiaTheme="majorEastAsia"/>
      <w:iCs/>
      <w:color w:themeColor="accent1" w:themeShade="BF" w:val="0F4761"/>
      <w:sz w:val="32"/>
    </w:rPr>
  </w:style>
  <w:style w:styleId="berschrift5" w:type="paragraph">
    <w:name w:val="heading 5"/>
    <w:basedOn w:val="Standard"/>
    <w:next w:val="Textkrper"/>
    <w:link w:val="berschrift5Zchn"/>
    <w:uiPriority w:val="9"/>
    <w:unhideWhenUsed/>
    <w:qFormat/>
    <w:rsid w:val="00CF624D"/>
    <w:pPr>
      <w:keepNext/>
      <w:keepLines/>
      <w:spacing w:after="120" w:before="240"/>
      <w:outlineLvl w:val="4"/>
    </w:pPr>
    <w:rPr>
      <w:rFonts w:cstheme="majorBidi" w:eastAsiaTheme="majorEastAsia"/>
      <w:b/>
      <w:sz w:val="26"/>
      <w:u w:val="single"/>
    </w:rPr>
  </w:style>
  <w:style w:styleId="berschrift6" w:type="paragraph">
    <w:name w:val="heading 6"/>
    <w:basedOn w:val="Standard"/>
    <w:next w:val="Textkrper"/>
    <w:link w:val="berschrift6Zchn"/>
    <w:uiPriority w:val="9"/>
    <w:unhideWhenUsed/>
    <w:qFormat/>
    <w:rsid w:val="00401562"/>
    <w:pPr>
      <w:keepNext/>
      <w:keepLines/>
      <w:spacing w:after="0" w:before="40"/>
      <w:outlineLvl w:val="5"/>
    </w:pPr>
    <w:rPr>
      <w:rFonts w:cstheme="majorBidi" w:eastAsiaTheme="majorEastAsia"/>
      <w:iCs/>
      <w:color w:themeColor="text1" w:themeTint="A6" w:val="595959"/>
      <w:sz w:val="26"/>
      <w:u w:val="single"/>
    </w:rPr>
  </w:style>
  <w:style w:styleId="berschrift7" w:type="paragraph">
    <w:name w:val="heading 7"/>
    <w:basedOn w:val="Standard"/>
    <w:next w:val="Textkrper"/>
    <w:link w:val="berschrift7Zchn"/>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berschrift8" w:type="paragraph">
    <w:name w:val="heading 8"/>
    <w:basedOn w:val="Standard"/>
    <w:next w:val="Textkrper"/>
    <w:link w:val="berschrift8Zchn"/>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berschrift9" w:type="paragraph">
    <w:name w:val="heading 9"/>
    <w:basedOn w:val="Standard"/>
    <w:next w:val="Textkrper"/>
    <w:link w:val="berschrift9Zchn"/>
    <w:uiPriority w:val="9"/>
    <w:semiHidden/>
    <w:unhideWhenUsed/>
    <w:qFormat/>
    <w:rsid w:val="00A10FD9"/>
    <w:pPr>
      <w:keepNext/>
      <w:keepLines/>
      <w:spacing w:after="0"/>
      <w:outlineLvl w:val="8"/>
    </w:pPr>
    <w:rPr>
      <w:rFonts w:cstheme="majorBidi" w:eastAsiaTheme="majorEastAsia"/>
      <w:color w:themeColor="text1" w:themeTint="D8" w:val="272727"/>
    </w:rPr>
  </w:style>
  <w:style w:default="1" w:styleId="Absatz-Standardschriftart" w:type="character">
    <w:name w:val="Default Paragraph Font"/>
    <w:uiPriority w:val="1"/>
    <w:semiHidden/>
    <w:unhideWhenUsed/>
  </w:style>
  <w:style w:default="1" w:styleId="NormaleTabelle" w:type="table">
    <w:name w:val="Normal Table"/>
    <w:uiPriority w:val="99"/>
    <w:semiHidden/>
    <w:unhideWhenUsed/>
    <w:tblPr>
      <w:tblInd w:type="dxa" w:w="0"/>
      <w:tblCellMar>
        <w:top w:type="dxa" w:w="0"/>
        <w:left w:type="dxa" w:w="108"/>
        <w:bottom w:type="dxa" w:w="0"/>
        <w:right w:type="dxa" w:w="108"/>
      </w:tblCellMar>
    </w:tblPr>
  </w:style>
  <w:style w:default="1" w:styleId="KeineListe" w:type="numbering">
    <w:name w:val="No List"/>
    <w:uiPriority w:val="99"/>
    <w:semiHidden/>
    <w:unhideWhenUsed/>
  </w:style>
  <w:style w:styleId="Textkrper" w:type="paragraph">
    <w:name w:val="Body Text"/>
    <w:basedOn w:val="Standard"/>
    <w:qFormat/>
    <w:pPr>
      <w:spacing w:after="180" w:before="180"/>
    </w:pPr>
  </w:style>
  <w:style w:customStyle="1" w:styleId="FirstParagraph" w:type="paragraph">
    <w:name w:val="First Paragraph"/>
    <w:basedOn w:val="Textkrper"/>
    <w:next w:val="Textkrper"/>
    <w:qFormat/>
  </w:style>
  <w:style w:customStyle="1" w:styleId="Compact" w:type="paragraph">
    <w:name w:val="Compact"/>
    <w:basedOn w:val="Textkrper"/>
    <w:qFormat/>
    <w:pPr>
      <w:spacing w:after="36" w:before="36"/>
    </w:pPr>
  </w:style>
  <w:style w:styleId="Titel" w:type="paragraph">
    <w:name w:val="Title"/>
    <w:basedOn w:val="Standard"/>
    <w:next w:val="Textkrper"/>
    <w:link w:val="TitelZchn"/>
    <w:uiPriority w:val="10"/>
    <w:qFormat/>
    <w:rsid w:val="002414F3"/>
    <w:pPr>
      <w:spacing w:after="80"/>
      <w:contextualSpacing/>
      <w:jc w:val="center"/>
    </w:pPr>
    <w:rPr>
      <w:rFonts w:asciiTheme="majorHAnsi" w:cstheme="majorBidi" w:eastAsiaTheme="majorEastAsia" w:hAnsiTheme="majorHAnsi"/>
      <w:color w:themeColor="text1" w:themeTint="A6" w:val="595959"/>
      <w:spacing w:val="-10"/>
      <w:kern w:val="28"/>
      <w:sz w:val="48"/>
      <w:szCs w:val="56"/>
    </w:rPr>
  </w:style>
  <w:style w:customStyle="1" w:styleId="TitelZchn" w:type="character">
    <w:name w:val="Titel Zchn"/>
    <w:basedOn w:val="Absatz-Standardschriftart"/>
    <w:link w:val="Titel"/>
    <w:uiPriority w:val="10"/>
    <w:rsid w:val="002414F3"/>
    <w:rPr>
      <w:rFonts w:asciiTheme="majorHAnsi" w:cstheme="majorBidi" w:eastAsiaTheme="majorEastAsia" w:hAnsiTheme="majorHAnsi"/>
      <w:color w:themeColor="text1" w:themeTint="A6" w:val="595959"/>
      <w:spacing w:val="-10"/>
      <w:kern w:val="28"/>
      <w:sz w:val="48"/>
      <w:szCs w:val="56"/>
    </w:rPr>
  </w:style>
  <w:style w:styleId="Untertitel" w:type="paragraph">
    <w:name w:val="Subtitle"/>
    <w:basedOn w:val="Standard"/>
    <w:next w:val="Textkrper"/>
    <w:link w:val="UntertitelZchn"/>
    <w:uiPriority w:val="11"/>
    <w:qFormat/>
    <w:rsid w:val="002414F3"/>
    <w:pPr>
      <w:numPr>
        <w:ilvl w:val="1"/>
      </w:numPr>
      <w:jc w:val="center"/>
    </w:pPr>
    <w:rPr>
      <w:rFonts w:asciiTheme="majorHAnsi" w:cstheme="majorBidi" w:eastAsiaTheme="majorEastAsia" w:hAnsiTheme="majorHAnsi"/>
      <w:spacing w:val="15"/>
      <w:sz w:val="48"/>
      <w:szCs w:val="28"/>
    </w:rPr>
  </w:style>
  <w:style w:customStyle="1" w:styleId="UntertitelZchn" w:type="character">
    <w:name w:val="Untertitel Zchn"/>
    <w:basedOn w:val="Absatz-Standardschriftart"/>
    <w:link w:val="Untertitel"/>
    <w:uiPriority w:val="11"/>
    <w:rsid w:val="002414F3"/>
    <w:rPr>
      <w:rFonts w:asciiTheme="majorHAnsi" w:cstheme="majorBidi" w:eastAsiaTheme="majorEastAsia" w:hAnsiTheme="majorHAnsi"/>
      <w:spacing w:val="15"/>
      <w:sz w:val="48"/>
      <w:szCs w:val="28"/>
    </w:rPr>
  </w:style>
  <w:style w:customStyle="1" w:styleId="Author" w:type="paragraph">
    <w:name w:val="Author"/>
    <w:next w:val="Textkrper"/>
    <w:qFormat/>
    <w:pPr>
      <w:keepNext/>
      <w:keepLines/>
      <w:jc w:val="center"/>
    </w:pPr>
  </w:style>
  <w:style w:styleId="Datum" w:type="paragraph">
    <w:name w:val="Date"/>
    <w:next w:val="Textkrper"/>
    <w:qFormat/>
    <w:pPr>
      <w:keepNext/>
      <w:keepLines/>
      <w:jc w:val="center"/>
    </w:pPr>
  </w:style>
  <w:style w:customStyle="1" w:styleId="AbstractTitle" w:type="paragraph">
    <w:name w:val="Abstract Title"/>
    <w:basedOn w:val="Standard"/>
    <w:next w:val="Abstract"/>
    <w:qFormat/>
    <w:pPr>
      <w:keepNext/>
      <w:keepLines/>
      <w:spacing w:after="0" w:before="300"/>
      <w:jc w:val="center"/>
    </w:pPr>
    <w:rPr>
      <w:b/>
      <w:color w:val="345A8A"/>
      <w:sz w:val="20"/>
      <w:szCs w:val="20"/>
    </w:rPr>
  </w:style>
  <w:style w:customStyle="1" w:styleId="Abstract" w:type="paragraph">
    <w:name w:val="Abstract"/>
    <w:basedOn w:val="Standard"/>
    <w:next w:val="Textkrper"/>
    <w:qFormat/>
    <w:pPr>
      <w:keepNext/>
      <w:keepLines/>
      <w:spacing w:after="300" w:before="100"/>
    </w:pPr>
    <w:rPr>
      <w:sz w:val="20"/>
      <w:szCs w:val="20"/>
    </w:rPr>
  </w:style>
  <w:style w:styleId="Literaturverzeichnis" w:type="paragraph">
    <w:name w:val="Bibliography"/>
    <w:basedOn w:val="Standard"/>
    <w:qFormat/>
  </w:style>
  <w:style w:customStyle="1" w:styleId="berschrift1Zchn" w:type="character">
    <w:name w:val="Überschrift 1 Zchn"/>
    <w:basedOn w:val="Absatz-Standardschriftart"/>
    <w:link w:val="berschrift1"/>
    <w:uiPriority w:val="9"/>
    <w:rsid w:val="00401562"/>
    <w:rPr>
      <w:rFonts w:asciiTheme="majorHAnsi" w:cstheme="majorBidi" w:eastAsiaTheme="majorEastAsia" w:hAnsiTheme="majorHAnsi"/>
      <w:color w:themeColor="text1" w:themeTint="A6" w:val="595959"/>
      <w:sz w:val="48"/>
      <w:szCs w:val="40"/>
    </w:rPr>
  </w:style>
  <w:style w:customStyle="1" w:styleId="berschrift2Zchn" w:type="character">
    <w:name w:val="Überschrift 2 Zchn"/>
    <w:basedOn w:val="Absatz-Standardschriftart"/>
    <w:link w:val="berschrift2"/>
    <w:uiPriority w:val="9"/>
    <w:rsid w:val="00B46612"/>
    <w:rPr>
      <w:rFonts w:asciiTheme="majorHAnsi" w:cstheme="majorBidi" w:eastAsiaTheme="majorEastAsia" w:hAnsiTheme="majorHAnsi"/>
      <w:color w:themeColor="accent1" w:themeShade="BF" w:val="0F4761"/>
      <w:sz w:val="44"/>
      <w:szCs w:val="32"/>
    </w:rPr>
  </w:style>
  <w:style w:customStyle="1" w:styleId="berschrift3Zchn" w:type="character">
    <w:name w:val="Überschrift 3 Zchn"/>
    <w:basedOn w:val="Absatz-Standardschriftart"/>
    <w:link w:val="berschrift3"/>
    <w:uiPriority w:val="9"/>
    <w:rsid w:val="00CF624D"/>
    <w:rPr>
      <w:rFonts w:cstheme="majorBidi" w:eastAsiaTheme="majorEastAsia"/>
      <w:color w:themeColor="accent1" w:themeShade="BF" w:val="0F4761"/>
      <w:sz w:val="36"/>
      <w:szCs w:val="28"/>
    </w:rPr>
  </w:style>
  <w:style w:customStyle="1" w:styleId="berschrift4Zchn" w:type="character">
    <w:name w:val="Überschrift 4 Zchn"/>
    <w:basedOn w:val="Absatz-Standardschriftart"/>
    <w:link w:val="berschrift4"/>
    <w:uiPriority w:val="9"/>
    <w:rsid w:val="00CF624D"/>
    <w:rPr>
      <w:rFonts w:cstheme="majorBidi" w:eastAsiaTheme="majorEastAsia"/>
      <w:iCs/>
      <w:color w:themeColor="accent1" w:themeShade="BF" w:val="0F4761"/>
      <w:sz w:val="32"/>
    </w:rPr>
  </w:style>
  <w:style w:customStyle="1" w:styleId="berschrift5Zchn" w:type="character">
    <w:name w:val="Überschrift 5 Zchn"/>
    <w:basedOn w:val="Absatz-Standardschriftart"/>
    <w:link w:val="berschrift5"/>
    <w:uiPriority w:val="9"/>
    <w:rsid w:val="00CF624D"/>
    <w:rPr>
      <w:rFonts w:cstheme="majorBidi" w:eastAsiaTheme="majorEastAsia"/>
      <w:b/>
      <w:sz w:val="26"/>
      <w:u w:val="single"/>
    </w:rPr>
  </w:style>
  <w:style w:customStyle="1" w:styleId="berschrift6Zchn" w:type="character">
    <w:name w:val="Überschrift 6 Zchn"/>
    <w:basedOn w:val="Absatz-Standardschriftart"/>
    <w:link w:val="berschrift6"/>
    <w:uiPriority w:val="9"/>
    <w:rsid w:val="00401562"/>
    <w:rPr>
      <w:rFonts w:cstheme="majorBidi" w:eastAsiaTheme="majorEastAsia"/>
      <w:iCs/>
      <w:color w:themeColor="text1" w:themeTint="A6" w:val="595959"/>
      <w:sz w:val="26"/>
      <w:u w:val="single"/>
    </w:rPr>
  </w:style>
  <w:style w:customStyle="1" w:styleId="berschrift7Zchn" w:type="character">
    <w:name w:val="Überschrift 7 Zchn"/>
    <w:basedOn w:val="Absatz-Standardschriftart"/>
    <w:link w:val="berschrift7"/>
    <w:uiPriority w:val="9"/>
    <w:semiHidden/>
    <w:rsid w:val="00A10FD9"/>
    <w:rPr>
      <w:rFonts w:cstheme="majorBidi" w:eastAsiaTheme="majorEastAsia"/>
      <w:color w:themeColor="text1" w:themeTint="A6" w:val="595959"/>
    </w:rPr>
  </w:style>
  <w:style w:customStyle="1" w:styleId="berschrift8Zchn" w:type="character">
    <w:name w:val="Überschrift 8 Zchn"/>
    <w:basedOn w:val="Absatz-Standardschriftart"/>
    <w:link w:val="berschrift8"/>
    <w:uiPriority w:val="9"/>
    <w:semiHidden/>
    <w:rsid w:val="00A10FD9"/>
    <w:rPr>
      <w:rFonts w:cstheme="majorBidi" w:eastAsiaTheme="majorEastAsia"/>
      <w:i/>
      <w:iCs/>
      <w:color w:themeColor="text1" w:themeTint="D8" w:val="272727"/>
    </w:rPr>
  </w:style>
  <w:style w:customStyle="1" w:styleId="berschrift9Zchn" w:type="character">
    <w:name w:val="Überschrift 9 Zchn"/>
    <w:basedOn w:val="Absatz-Standardschriftart"/>
    <w:link w:val="berschrift9"/>
    <w:uiPriority w:val="9"/>
    <w:semiHidden/>
    <w:rsid w:val="00A10FD9"/>
    <w:rPr>
      <w:rFonts w:cstheme="majorBidi" w:eastAsiaTheme="majorEastAsia"/>
      <w:color w:themeColor="text1" w:themeTint="D8" w:val="272727"/>
    </w:rPr>
  </w:style>
  <w:style w:styleId="Blocktext" w:type="paragraph">
    <w:name w:val="Block Text"/>
    <w:basedOn w:val="Zitat"/>
    <w:next w:val="Textkrper"/>
    <w:uiPriority w:val="9"/>
    <w:unhideWhenUsed/>
    <w:qFormat/>
    <w:pPr>
      <w:spacing w:after="100" w:before="100"/>
      <w:ind w:left="480" w:right="480"/>
    </w:pPr>
  </w:style>
  <w:style w:styleId="Funotentext" w:type="paragraph">
    <w:name w:val="footnote text"/>
    <w:basedOn w:val="Standard"/>
    <w:uiPriority w:val="9"/>
    <w:unhideWhenUsed/>
    <w:qFormat/>
  </w:style>
  <w:style w:customStyle="1" w:styleId="FootnoteBlockText" w:type="paragraph">
    <w:name w:val="Footnote Block Text"/>
    <w:basedOn w:val="Funotentext"/>
    <w:next w:val="Funotentext"/>
    <w:uiPriority w:val="9"/>
    <w:unhideWhenUsed/>
    <w:qFormat/>
    <w:pPr>
      <w:spacing w:after="100" w:before="100"/>
      <w:ind w:left="480" w:right="480"/>
    </w:pPr>
  </w:style>
  <w:style w:customStyle="1" w:styleId="Table" w:type="table">
    <w:name w:val="Table"/>
    <w:basedOn w:val="Listentabelle3"/>
    <w:semiHidden/>
    <w:unhideWhenUsed/>
    <w:qFormat/>
    <w:rsid w:val="00126B8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blStylePr w:type="firstRow">
      <w:rPr>
        <w:b/>
        <w:bCs/>
        <w:color w:themeColor="text1" w:val="000000"/>
      </w:rPr>
      <w:tblPr/>
      <w:tcPr>
        <w:shd w:color="auto" w:fill="E8E8E8" w:themeFill="background2" w:val="clear"/>
      </w:tcPr>
    </w:tblStylePr>
    <w:tblStylePr w:type="lastRow">
      <w:rPr>
        <w:b/>
        <w:bCs/>
      </w:rPr>
      <w:tblPr/>
      <w:tcPr>
        <w:tcBorders>
          <w:top w:color="000000" w:space="0" w:sz="4" w:themeColor="text1" w:val="double"/>
        </w:tcBorders>
        <w:shd w:color="auto" w:fill="FFFFFF" w:themeFill="background1" w:val="clear"/>
      </w:tcPr>
    </w:tblStylePr>
    <w:tblStylePr w:type="firstCol">
      <w:rPr>
        <w:b/>
        <w:bCs/>
      </w:rPr>
      <w:tblPr/>
      <w:tcPr>
        <w:tcBorders>
          <w:right w:val="nil"/>
        </w:tcBorders>
        <w:shd w:color="auto" w:fill="FFFFFF" w:themeFill="background1" w:val="clear"/>
      </w:tcPr>
    </w:tblStylePr>
    <w:tblStylePr w:type="lastCol">
      <w:rPr>
        <w:b/>
        <w:bCs/>
      </w:rPr>
      <w:tblPr/>
      <w:tcPr>
        <w:tcBorders>
          <w:left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color="000000" w:space="0" w:sz="4" w:themeColor="text1" w:val="double"/>
          <w:left w:val="nil"/>
        </w:tcBorders>
      </w:tcPr>
    </w:tblStylePr>
    <w:tblStylePr w:type="swCell">
      <w:tblPr/>
      <w:tcPr>
        <w:tcBorders>
          <w:top w:color="000000" w:space="0" w:sz="4" w:themeColor="text1" w:val="double"/>
          <w:right w:val="nil"/>
        </w:tcBorders>
      </w:tcPr>
    </w:tblStylePr>
  </w:style>
  <w:style w:customStyle="1" w:styleId="DefinitionTerm" w:type="paragraph">
    <w:name w:val="Definition Term"/>
    <w:basedOn w:val="Standard"/>
    <w:next w:val="Definition"/>
    <w:pPr>
      <w:keepNext/>
      <w:keepLines/>
      <w:spacing w:after="0"/>
    </w:pPr>
    <w:rPr>
      <w:b/>
    </w:rPr>
  </w:style>
  <w:style w:customStyle="1" w:styleId="Definition" w:type="paragraph">
    <w:name w:val="Definition"/>
    <w:basedOn w:val="Standard"/>
    <w:rsid w:val="00401562"/>
    <w:pPr>
      <w:ind w:left="720"/>
    </w:pPr>
  </w:style>
  <w:style w:styleId="Beschriftung" w:type="paragraph">
    <w:name w:val="caption"/>
    <w:basedOn w:val="Standard"/>
    <w:link w:val="BeschriftungZchn"/>
    <w:pPr>
      <w:spacing w:after="120"/>
    </w:pPr>
    <w:rPr>
      <w:i/>
    </w:rPr>
  </w:style>
  <w:style w:customStyle="1" w:styleId="TableCaption" w:type="paragraph">
    <w:name w:val="Table Caption"/>
    <w:basedOn w:val="Beschriftung"/>
    <w:pPr>
      <w:keepNext/>
    </w:pPr>
  </w:style>
  <w:style w:customStyle="1" w:styleId="ImageCaption" w:type="paragraph">
    <w:name w:val="Image Caption"/>
    <w:basedOn w:val="Beschriftung"/>
  </w:style>
  <w:style w:customStyle="1" w:styleId="Figure" w:type="paragraph">
    <w:name w:val="Figure"/>
    <w:basedOn w:val="Standard"/>
  </w:style>
  <w:style w:customStyle="1" w:styleId="CaptionedFigure" w:type="paragraph">
    <w:name w:val="Captioned Figure"/>
    <w:basedOn w:val="Figure"/>
    <w:pPr>
      <w:keepNext/>
    </w:pPr>
  </w:style>
  <w:style w:customStyle="1" w:styleId="BeschriftungZchn" w:type="character">
    <w:name w:val="Beschriftung Zchn"/>
    <w:basedOn w:val="Absatz-Standardschriftart"/>
    <w:link w:val="Beschriftung"/>
  </w:style>
  <w:style w:customStyle="1" w:styleId="VerbatimChar" w:type="character">
    <w:name w:val="Verbatim Char"/>
    <w:basedOn w:val="BeschriftungZchn"/>
    <w:rPr>
      <w:rFonts w:ascii="Consolas" w:hAnsi="Consolas"/>
      <w:sz w:val="22"/>
    </w:rPr>
  </w:style>
  <w:style w:customStyle="1" w:styleId="SectionNumber" w:type="character">
    <w:name w:val="Section Number"/>
    <w:basedOn w:val="BeschriftungZchn"/>
  </w:style>
  <w:style w:styleId="Funotenzeichen" w:type="character">
    <w:name w:val="footnote reference"/>
    <w:basedOn w:val="BeschriftungZchn"/>
    <w:rPr>
      <w:vertAlign w:val="superscript"/>
    </w:rPr>
  </w:style>
  <w:style w:styleId="Hyperlink" w:type="character">
    <w:name w:val="Hyperlink"/>
    <w:basedOn w:val="BeschriftungZchn"/>
    <w:rPr>
      <w:color w:themeColor="accent1" w:val="156082"/>
    </w:rPr>
  </w:style>
  <w:style w:styleId="Inhaltsverzeichnisberschrift" w:type="paragraph">
    <w:name w:val="TOC Heading"/>
    <w:basedOn w:val="berschrift1"/>
    <w:next w:val="Textkrper"/>
    <w:uiPriority w:val="39"/>
    <w:unhideWhenUsed/>
    <w:qFormat/>
    <w:pPr>
      <w:spacing w:before="240" w:line="259" w:lineRule="auto"/>
      <w:outlineLvl w:val="9"/>
    </w:pPr>
  </w:style>
  <w:style w:styleId="Listentabelle3" w:type="table">
    <w:name w:val="List Table 3"/>
    <w:basedOn w:val="NormaleTabelle"/>
    <w:uiPriority w:val="48"/>
    <w:rsid w:val="00BD04E8"/>
    <w:pPr>
      <w:spacing w:after="0"/>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bCs/>
        <w:color w:themeColor="background1" w:val="FFFFFF"/>
      </w:rPr>
      <w:tblPr/>
      <w:tcPr>
        <w:shd w:color="auto" w:fill="000000" w:themeFill="text1" w:val="clear"/>
      </w:tcPr>
    </w:tblStylePr>
    <w:tblStylePr w:type="lastRow">
      <w:rPr>
        <w:b/>
        <w:bCs/>
      </w:rPr>
      <w:tblPr/>
      <w:tcPr>
        <w:tcBorders>
          <w:top w:color="000000" w:space="0" w:sz="4" w:themeColor="text1" w:val="double"/>
        </w:tcBorders>
        <w:shd w:color="auto" w:fill="FFFFFF" w:themeFill="background1" w:val="clear"/>
      </w:tcPr>
    </w:tblStylePr>
    <w:tblStylePr w:type="firstCol">
      <w:rPr>
        <w:b/>
        <w:bCs/>
      </w:rPr>
      <w:tblPr/>
      <w:tcPr>
        <w:tcBorders>
          <w:right w:val="nil"/>
        </w:tcBorders>
        <w:shd w:color="auto" w:fill="FFFFFF" w:themeFill="background1" w:val="clear"/>
      </w:tcPr>
    </w:tblStylePr>
    <w:tblStylePr w:type="lastCol">
      <w:rPr>
        <w:b/>
        <w:bCs/>
      </w:rPr>
      <w:tblPr/>
      <w:tcPr>
        <w:tcBorders>
          <w:left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color="000000" w:space="0" w:sz="4" w:themeColor="text1" w:val="double"/>
          <w:left w:val="nil"/>
        </w:tcBorders>
      </w:tcPr>
    </w:tblStylePr>
    <w:tblStylePr w:type="swCell">
      <w:tblPr/>
      <w:tcPr>
        <w:tcBorders>
          <w:top w:color="000000" w:space="0" w:sz="4" w:themeColor="text1" w:val="double"/>
          <w:right w:val="nil"/>
        </w:tcBorders>
      </w:tcPr>
    </w:tblStylePr>
  </w:style>
  <w:style w:styleId="Zitat" w:type="paragraph">
    <w:name w:val="Quote"/>
    <w:basedOn w:val="Standard"/>
    <w:next w:val="Standard"/>
    <w:link w:val="ZitatZchn"/>
    <w:rsid w:val="00B07C6B"/>
    <w:pPr>
      <w:spacing w:after="160" w:before="200"/>
      <w:ind w:left="864" w:right="864"/>
      <w:jc w:val="center"/>
    </w:pPr>
    <w:rPr>
      <w:i/>
      <w:iCs/>
      <w:color w:themeColor="text1" w:themeTint="BF" w:val="404040"/>
    </w:rPr>
  </w:style>
  <w:style w:customStyle="1" w:styleId="ZitatZchn" w:type="character">
    <w:name w:val="Zitat Zchn"/>
    <w:basedOn w:val="Absatz-Standardschriftart"/>
    <w:link w:val="Zitat"/>
    <w:rsid w:val="00B07C6B"/>
    <w:rPr>
      <w:i/>
      <w:iCs/>
      <w:color w:themeColor="text1" w:themeTint="BF" w:val="404040"/>
    </w:rPr>
  </w:style>
  <w:style w:styleId="Kopfzeile" w:type="paragraph">
    <w:name w:val="header"/>
    <w:basedOn w:val="Standard"/>
    <w:link w:val="KopfzeileZchn"/>
    <w:rsid w:val="00993E42"/>
    <w:pPr>
      <w:tabs>
        <w:tab w:pos="4536" w:val="center"/>
        <w:tab w:pos="9072" w:val="right"/>
      </w:tabs>
      <w:spacing w:after="0"/>
    </w:pPr>
  </w:style>
  <w:style w:customStyle="1" w:styleId="KopfzeileZchn" w:type="character">
    <w:name w:val="Kopfzeile Zchn"/>
    <w:basedOn w:val="Absatz-Standardschriftart"/>
    <w:link w:val="Kopfzeile"/>
    <w:rsid w:val="00993E42"/>
  </w:style>
  <w:style w:styleId="Fuzeile" w:type="paragraph">
    <w:name w:val="footer"/>
    <w:basedOn w:val="Standard"/>
    <w:link w:val="FuzeileZchn"/>
    <w:uiPriority w:val="99"/>
    <w:rsid w:val="00993E42"/>
    <w:pPr>
      <w:tabs>
        <w:tab w:pos="4536" w:val="center"/>
        <w:tab w:pos="9072" w:val="right"/>
      </w:tabs>
      <w:spacing w:after="0"/>
    </w:pPr>
  </w:style>
  <w:style w:customStyle="1" w:styleId="FuzeileZchn" w:type="character">
    <w:name w:val="Fußzeile Zchn"/>
    <w:basedOn w:val="Absatz-Standardschriftart"/>
    <w:link w:val="Fuzeile"/>
    <w:uiPriority w:val="99"/>
    <w:rsid w:val="00993E42"/>
  </w:style>
  <w:style w:styleId="Platzhaltertext" w:type="character">
    <w:name w:val="Placeholder Text"/>
    <w:basedOn w:val="Absatz-Standardschriftart"/>
    <w:rsid w:val="00400174"/>
    <w:rPr>
      <w:color w:val="666666"/>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22" Target="numbering.xml" /><Relationship Type="http://schemas.openxmlformats.org/officeDocument/2006/relationships/styles" Id="rId21" Target="styles.xml" /><Relationship Type="http://schemas.openxmlformats.org/officeDocument/2006/relationships/settings" Id="rId20" Target="settings.xml" /><Relationship Type="http://schemas.openxmlformats.org/officeDocument/2006/relationships/webSettings" Id="rId19" Target="webSettings.xml" /><Relationship Type="http://schemas.openxmlformats.org/officeDocument/2006/relationships/fontTable" Id="rId18" Target="fontTable.xml" /><Relationship Type="http://schemas.openxmlformats.org/officeDocument/2006/relationships/theme" Id="rId17" Target="theme/theme1.xml" /><Relationship Type="http://schemas.openxmlformats.org/officeDocument/2006/relationships/footnotes" Id="rId16" Target="footnotes.xml" /><Relationship Type="http://schemas.openxmlformats.org/officeDocument/2006/relationships/comments" Id="rId15" Target="comments.xml" /><Relationship Id="rId13" Target="header3.xml" Type="http://schemas.openxmlformats.org/officeDocument/2006/relationships/header" /><Relationship Id="rId12" Target="footer2.xml" Type="http://schemas.openxmlformats.org/officeDocument/2006/relationships/footer" /><Relationship Id="rId11" Target="footer1.xml" Type="http://schemas.openxmlformats.org/officeDocument/2006/relationships/footer" /><Relationship Id="rId10" Target="header2.xml" Type="http://schemas.openxmlformats.org/officeDocument/2006/relationships/header" /><Relationship Id="rId9" Target="header1.xml" Type="http://schemas.openxmlformats.org/officeDocument/2006/relationships/header" /><Relationship Id="rId14" Target="footer3.xml" Type="http://schemas.openxmlformats.org/officeDocument/2006/relationships/footer" /><Relationship Type="http://schemas.openxmlformats.org/officeDocument/2006/relationships/image" Id="rId23" Target="media/rId23.png" /><Relationship Type="http://schemas.openxmlformats.org/officeDocument/2006/relationships/hyperlink" Id="rId26" Target="https://ceos.org/ard" TargetMode="External" /><Relationship Type="http://schemas.openxmlformats.org/officeDocument/2006/relationships/hyperlink" Id="rId334" Target="https://ceos.org/ard/files/CEOS_ARD_Governance_Framework_18-October-2021.pdf" TargetMode="External" /><Relationship Type="http://schemas.openxmlformats.org/officeDocument/2006/relationships/hyperlink" Id="rId30" Target="https://ceos.org/ard/files/PFS/SAR/v1.3.1/CEOS-ARD_PFS_SAR_v1.3.1.pdf" TargetMode="External" /><Relationship Type="http://schemas.openxmlformats.org/officeDocument/2006/relationships/hyperlink" Id="rId68" Target="https://ceos.org/mim-database" TargetMode="External" /><Relationship Type="http://schemas.openxmlformats.org/officeDocument/2006/relationships/hyperlink" Id="rId353" Target="https://doi.org/10.1109/LGRS.2017.2753580" TargetMode="External" /><Relationship Type="http://schemas.openxmlformats.org/officeDocument/2006/relationships/hyperlink" Id="rId345" Target="https://doi.org/10.1109/TGRS.2004.828196" TargetMode="External" /><Relationship Type="http://schemas.openxmlformats.org/officeDocument/2006/relationships/hyperlink" Id="rId347" Target="https://doi.org/10.1109/TGRS.2008.2002881" TargetMode="External" /><Relationship Type="http://schemas.openxmlformats.org/officeDocument/2006/relationships/hyperlink" Id="rId355" Target="https://doi.org/10.1109/TGRS.2010.2051333" TargetMode="External" /><Relationship Type="http://schemas.openxmlformats.org/officeDocument/2006/relationships/hyperlink" Id="rId351" Target="https://doi.org/10.1109/TGRS.2011.2120616" TargetMode="External" /><Relationship Type="http://schemas.openxmlformats.org/officeDocument/2006/relationships/hyperlink" Id="rId341" Target="https://doi.org/10.1109/TGRS.2011.2124465" TargetMode="External" /><Relationship Type="http://schemas.openxmlformats.org/officeDocument/2006/relationships/hyperlink" Id="rId349" Target="https://doi.org/10.1109/TGRS.2022.3147472" TargetMode="External" /><Relationship Type="http://schemas.openxmlformats.org/officeDocument/2006/relationships/hyperlink" Id="rId339" Target="https://doi.org/10.5281/zenodo.17801666" TargetMode="External" /><Relationship Type="http://schemas.openxmlformats.org/officeDocument/2006/relationships/hyperlink" Id="rId28" Target="mailto:ard-contact@lists.ceos.org" TargetMode="External" /></Relationships>
</file>

<file path=word/_rels/footnotes.xml.rels><?xml version="1.0" encoding="UTF-8"?><Relationships xmlns="http://schemas.openxmlformats.org/package/2006/relationships"><Relationship Type="http://schemas.openxmlformats.org/officeDocument/2006/relationships/hyperlink" Id="rId26" Target="https://ceos.org/ard" TargetMode="External" /><Relationship Type="http://schemas.openxmlformats.org/officeDocument/2006/relationships/hyperlink" Id="rId334" Target="https://ceos.org/ard/files/CEOS_ARD_Governance_Framework_18-October-2021.pdf" TargetMode="External" /><Relationship Type="http://schemas.openxmlformats.org/officeDocument/2006/relationships/hyperlink" Id="rId30" Target="https://ceos.org/ard/files/PFS/SAR/v1.3.1/CEOS-ARD_PFS_SAR_v1.3.1.pdf" TargetMode="External" /><Relationship Type="http://schemas.openxmlformats.org/officeDocument/2006/relationships/hyperlink" Id="rId68" Target="https://ceos.org/mim-database" TargetMode="External" /><Relationship Type="http://schemas.openxmlformats.org/officeDocument/2006/relationships/hyperlink" Id="rId353" Target="https://doi.org/10.1109/LGRS.2017.2753580" TargetMode="External" /><Relationship Type="http://schemas.openxmlformats.org/officeDocument/2006/relationships/hyperlink" Id="rId345" Target="https://doi.org/10.1109/TGRS.2004.828196" TargetMode="External" /><Relationship Type="http://schemas.openxmlformats.org/officeDocument/2006/relationships/hyperlink" Id="rId347" Target="https://doi.org/10.1109/TGRS.2008.2002881" TargetMode="External" /><Relationship Type="http://schemas.openxmlformats.org/officeDocument/2006/relationships/hyperlink" Id="rId355" Target="https://doi.org/10.1109/TGRS.2010.2051333" TargetMode="External" /><Relationship Type="http://schemas.openxmlformats.org/officeDocument/2006/relationships/hyperlink" Id="rId351" Target="https://doi.org/10.1109/TGRS.2011.2120616" TargetMode="External" /><Relationship Type="http://schemas.openxmlformats.org/officeDocument/2006/relationships/hyperlink" Id="rId341" Target="https://doi.org/10.1109/TGRS.2011.2124465" TargetMode="External" /><Relationship Type="http://schemas.openxmlformats.org/officeDocument/2006/relationships/hyperlink" Id="rId349" Target="https://doi.org/10.1109/TGRS.2022.3147472" TargetMode="External" /><Relationship Type="http://schemas.openxmlformats.org/officeDocument/2006/relationships/hyperlink" Id="rId339" Target="https://doi.org/10.5281/zenodo.17801666" TargetMode="External" /><Relationship Type="http://schemas.openxmlformats.org/officeDocument/2006/relationships/hyperlink" Id="rId28" Target="mailto:ard-contact@lists.ceo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367</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CEOS-ARD - Synthetic Aperture Radar - Interferometric SAR - Version 2.0.0-draft</dc:title>
  <dc:creator/>
  <dc:language>en</dc:language>
  <cp:keywords/>
  <dcterms:created xsi:type="dcterms:W3CDTF">2026-08-18T14:03:21Z</dcterms:created>
  <dcterms:modified xsi:type="dcterms:W3CDTF">2026-08-18T14:03:21Z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EqnLabels">
    <vt:lpwstr>False</vt:lpwstr>
  </property>
  <property fmtid="{D5CDD505-2E9C-101B-9397-08002B2CF9AE}" pid="3" name="autoSectionLabels">
    <vt:lpwstr>False</vt:lpwstr>
  </property>
  <property fmtid="{D5CDD505-2E9C-101B-9397-08002B2CF9AE}" pid="4" name="bibliography">
    <vt:lpwstr>/home/runner/work/ceos-ard/ceos-ard/build/INSAR.bib</vt:lpwstr>
  </property>
  <property fmtid="{D5CDD505-2E9C-101B-9397-08002B2CF9AE}" pid="5" name="ccsDelim">
    <vt:lpwstr>, </vt:lpwstr>
  </property>
  <property fmtid="{D5CDD505-2E9C-101B-9397-08002B2CF9AE}" pid="6" name="ccsLabelSep">
    <vt:lpwstr> — </vt:lpwstr>
  </property>
  <property fmtid="{D5CDD505-2E9C-101B-9397-08002B2CF9AE}" pid="7" name="ccsTemplate">
    <vt:lpwstr>iccsLabelSept</vt:lpwstr>
  </property>
  <property fmtid="{D5CDD505-2E9C-101B-9397-08002B2CF9AE}" pid="8" name="chapDelim">
    <vt:lpwstr>.</vt:lpwstr>
  </property>
  <property fmtid="{D5CDD505-2E9C-101B-9397-08002B2CF9AE}" pid="9" name="chapters">
    <vt:lpwstr>False</vt:lpwstr>
  </property>
  <property fmtid="{D5CDD505-2E9C-101B-9397-08002B2CF9AE}" pid="10" name="chaptersDepth">
    <vt:lpwstr>1</vt:lpwstr>
  </property>
  <property fmtid="{D5CDD505-2E9C-101B-9397-08002B2CF9AE}" pid="11" name="codeBlockCaptions">
    <vt:lpwstr>False</vt:lpwstr>
  </property>
  <property fmtid="{D5CDD505-2E9C-101B-9397-08002B2CF9AE}" pid="12" name="cref">
    <vt:lpwstr>False</vt:lpwstr>
  </property>
  <property fmtid="{D5CDD505-2E9C-101B-9397-08002B2CF9AE}" pid="13" name="crossrefYaml">
    <vt:lpwstr>pandoc-crossref.yaml</vt:lpwstr>
  </property>
  <property fmtid="{D5CDD505-2E9C-101B-9397-08002B2CF9AE}" pid="14" name="eqLabels">
    <vt:lpwstr>arabic</vt:lpwstr>
  </property>
  <property fmtid="{D5CDD505-2E9C-101B-9397-08002B2CF9AE}" pid="15" name="eqnBlockInlineMath">
    <vt:lpwstr>False</vt:lpwstr>
  </property>
  <property fmtid="{D5CDD505-2E9C-101B-9397-08002B2CF9AE}" pid="16" name="eqnBlockTemplate">
    <vt:lpwstr>ti</vt:lpwstr>
  </property>
  <property fmtid="{D5CDD505-2E9C-101B-9397-08002B2CF9AE}" pid="17" name="eqnDisplayTemplate">
    <vt:lpwstr>e</vt:lpwstr>
  </property>
  <property fmtid="{D5CDD505-2E9C-101B-9397-08002B2CF9AE}" pid="18" name="eqnIndexTemplate">
    <vt:lpwstr>(i)</vt:lpwstr>
  </property>
  <property fmtid="{D5CDD505-2E9C-101B-9397-08002B2CF9AE}" pid="19" name="eqnInlineTableTemplate">
    <vt:lpwstr>e</vt:lpwstr>
  </property>
  <property fmtid="{D5CDD505-2E9C-101B-9397-08002B2CF9AE}" pid="20" name="eqnInlineTemplate">
    <vt:lpwstr>eequationNumberTeX{i}</vt:lpwstr>
  </property>
  <property fmtid="{D5CDD505-2E9C-101B-9397-08002B2CF9AE}" pid="21" name="eqnPrefix">
    <vt:lpwstr>Eq.</vt:lpwstr>
  </property>
  <property fmtid="{D5CDD505-2E9C-101B-9397-08002B2CF9AE}" pid="22" name="eqnPrefixTemplate">
    <vt:lpwstr>p i</vt:lpwstr>
  </property>
  <property fmtid="{D5CDD505-2E9C-101B-9397-08002B2CF9AE}" pid="23" name="equationNumberTeX">
    <vt:lpwstr>\qquad</vt:lpwstr>
  </property>
  <property fmtid="{D5CDD505-2E9C-101B-9397-08002B2CF9AE}" pid="24" name="figLabels">
    <vt:lpwstr>arabic</vt:lpwstr>
  </property>
  <property fmtid="{D5CDD505-2E9C-101B-9397-08002B2CF9AE}" pid="25" name="figPrefix">
    <vt:lpwstr/>
  </property>
  <property fmtid="{D5CDD505-2E9C-101B-9397-08002B2CF9AE}" pid="26" name="figPrefixTemplate">
    <vt:lpwstr>p i</vt:lpwstr>
  </property>
  <property fmtid="{D5CDD505-2E9C-101B-9397-08002B2CF9AE}" pid="27" name="figureTemplate">
    <vt:lpwstr>figureTitle ititleDelim t</vt:lpwstr>
  </property>
  <property fmtid="{D5CDD505-2E9C-101B-9397-08002B2CF9AE}" pid="28" name="figureTitle">
    <vt:lpwstr>Figure</vt:lpwstr>
  </property>
  <property fmtid="{D5CDD505-2E9C-101B-9397-08002B2CF9AE}" pid="29" name="format">
    <vt:lpwstr/>
  </property>
  <property fmtid="{D5CDD505-2E9C-101B-9397-08002B2CF9AE}" pid="30" name="lastDelim">
    <vt:lpwstr>, </vt:lpwstr>
  </property>
  <property fmtid="{D5CDD505-2E9C-101B-9397-08002B2CF9AE}" pid="31" name="link-citations">
    <vt:lpwstr>True</vt:lpwstr>
  </property>
  <property fmtid="{D5CDD505-2E9C-101B-9397-08002B2CF9AE}" pid="32" name="linkReferences">
    <vt:lpwstr>True</vt:lpwstr>
  </property>
  <property fmtid="{D5CDD505-2E9C-101B-9397-08002B2CF9AE}" pid="33" name="listItemTitleDelim">
    <vt:lpwstr>.</vt:lpwstr>
  </property>
  <property fmtid="{D5CDD505-2E9C-101B-9397-08002B2CF9AE}" pid="34" name="listOfMetadata">
    <vt:lpwstr>False</vt:lpwstr>
  </property>
  <property fmtid="{D5CDD505-2E9C-101B-9397-08002B2CF9AE}" pid="35" name="listingTemplate">
    <vt:lpwstr>listingTitle ititleDelim t</vt:lpwstr>
  </property>
  <property fmtid="{D5CDD505-2E9C-101B-9397-08002B2CF9AE}" pid="36" name="listingTitle">
    <vt:lpwstr>Listing</vt:lpwstr>
  </property>
  <property fmtid="{D5CDD505-2E9C-101B-9397-08002B2CF9AE}" pid="37" name="listings">
    <vt:lpwstr>False</vt:lpwstr>
  </property>
  <property fmtid="{D5CDD505-2E9C-101B-9397-08002B2CF9AE}" pid="38" name="lofItemTemplate">
    <vt:lpwstr>lofItemTitleilistItemTitleDelimt </vt:lpwstr>
  </property>
  <property fmtid="{D5CDD505-2E9C-101B-9397-08002B2CF9AE}" pid="39" name="lofItemTitle">
    <vt:lpwstr/>
  </property>
  <property fmtid="{D5CDD505-2E9C-101B-9397-08002B2CF9AE}" pid="40" name="lofTitle">
    <vt:lpwstr>List of Figures</vt:lpwstr>
  </property>
  <property fmtid="{D5CDD505-2E9C-101B-9397-08002B2CF9AE}" pid="41" name="lolItemTemplate">
    <vt:lpwstr>lolItemTitleilistItemTitleDelimt </vt:lpwstr>
  </property>
  <property fmtid="{D5CDD505-2E9C-101B-9397-08002B2CF9AE}" pid="42" name="lolItemTitle">
    <vt:lpwstr/>
  </property>
  <property fmtid="{D5CDD505-2E9C-101B-9397-08002B2CF9AE}" pid="43" name="lolTitle">
    <vt:lpwstr>List of Listings</vt:lpwstr>
  </property>
  <property fmtid="{D5CDD505-2E9C-101B-9397-08002B2CF9AE}" pid="44" name="lotItemTemplate">
    <vt:lpwstr>lotItemTitleilistItemTitleDelimt </vt:lpwstr>
  </property>
  <property fmtid="{D5CDD505-2E9C-101B-9397-08002B2CF9AE}" pid="45" name="lotItemTitle">
    <vt:lpwstr/>
  </property>
  <property fmtid="{D5CDD505-2E9C-101B-9397-08002B2CF9AE}" pid="46" name="lotTitle">
    <vt:lpwstr>List of Tables</vt:lpwstr>
  </property>
  <property fmtid="{D5CDD505-2E9C-101B-9397-08002B2CF9AE}" pid="47" name="lstLabels">
    <vt:lpwstr>arabic</vt:lpwstr>
  </property>
  <property fmtid="{D5CDD505-2E9C-101B-9397-08002B2CF9AE}" pid="48" name="lstPrefix">
    <vt:lpwstr/>
  </property>
  <property fmtid="{D5CDD505-2E9C-101B-9397-08002B2CF9AE}" pid="49" name="lstPrefixTemplate">
    <vt:lpwstr>p i</vt:lpwstr>
  </property>
  <property fmtid="{D5CDD505-2E9C-101B-9397-08002B2CF9AE}" pid="50" name="nameInLink">
    <vt:lpwstr>False</vt:lpwstr>
  </property>
  <property fmtid="{D5CDD505-2E9C-101B-9397-08002B2CF9AE}" pid="51" name="nocite">
    <vt:lpwstr>@*</vt:lpwstr>
  </property>
  <property fmtid="{D5CDD505-2E9C-101B-9397-08002B2CF9AE}" pid="52" name="numberSections">
    <vt:lpwstr>False</vt:lpwstr>
  </property>
  <property fmtid="{D5CDD505-2E9C-101B-9397-08002B2CF9AE}" pid="53" name="pairDelim">
    <vt:lpwstr>, </vt:lpwstr>
  </property>
  <property fmtid="{D5CDD505-2E9C-101B-9397-08002B2CF9AE}" pid="54" name="rangeDelim">
    <vt:lpwstr>-</vt:lpwstr>
  </property>
  <property fmtid="{D5CDD505-2E9C-101B-9397-08002B2CF9AE}" pid="55" name="refDelim">
    <vt:lpwstr>, </vt:lpwstr>
  </property>
  <property fmtid="{D5CDD505-2E9C-101B-9397-08002B2CF9AE}" pid="56" name="refIndexTemplate">
    <vt:lpwstr>isuf</vt:lpwstr>
  </property>
  <property fmtid="{D5CDD505-2E9C-101B-9397-08002B2CF9AE}" pid="57" name="secHeaderDelim">
    <vt:lpwstr> </vt:lpwstr>
  </property>
  <property fmtid="{D5CDD505-2E9C-101B-9397-08002B2CF9AE}" pid="58" name="secHeaderTemplate">
    <vt:lpwstr>isecHeaderDelim[n]t</vt:lpwstr>
  </property>
  <property fmtid="{D5CDD505-2E9C-101B-9397-08002B2CF9AE}" pid="59" name="secLabels">
    <vt:lpwstr>arabic</vt:lpwstr>
  </property>
  <property fmtid="{D5CDD505-2E9C-101B-9397-08002B2CF9AE}" pid="60" name="secPrefix">
    <vt:lpwstr/>
  </property>
  <property fmtid="{D5CDD505-2E9C-101B-9397-08002B2CF9AE}" pid="61" name="secPrefixTemplate">
    <vt:lpwstr>i</vt:lpwstr>
  </property>
  <property fmtid="{D5CDD505-2E9C-101B-9397-08002B2CF9AE}" pid="62" name="sectionsDepth">
    <vt:lpwstr>0</vt:lpwstr>
  </property>
  <property fmtid="{D5CDD505-2E9C-101B-9397-08002B2CF9AE}" pid="63" name="subfigGrid">
    <vt:lpwstr>False</vt:lpwstr>
  </property>
  <property fmtid="{D5CDD505-2E9C-101B-9397-08002B2CF9AE}" pid="64" name="subfigLabels">
    <vt:lpwstr>alpha a</vt:lpwstr>
  </property>
  <property fmtid="{D5CDD505-2E9C-101B-9397-08002B2CF9AE}" pid="65" name="subfigureChildTemplate">
    <vt:lpwstr>i</vt:lpwstr>
  </property>
  <property fmtid="{D5CDD505-2E9C-101B-9397-08002B2CF9AE}" pid="66" name="subfigureRefIndexTemplate">
    <vt:lpwstr>isuf (s)</vt:lpwstr>
  </property>
  <property fmtid="{D5CDD505-2E9C-101B-9397-08002B2CF9AE}" pid="67" name="subfigureTemplate">
    <vt:lpwstr>figureTitle ititleDelim t. ccs</vt:lpwstr>
  </property>
  <property fmtid="{D5CDD505-2E9C-101B-9397-08002B2CF9AE}" pid="68" name="tableEqns">
    <vt:lpwstr>False</vt:lpwstr>
  </property>
  <property fmtid="{D5CDD505-2E9C-101B-9397-08002B2CF9AE}" pid="69" name="tableTemplate">
    <vt:lpwstr>tableTitle ititleDelim t</vt:lpwstr>
  </property>
  <property fmtid="{D5CDD505-2E9C-101B-9397-08002B2CF9AE}" pid="70" name="tableTitle">
    <vt:lpwstr>Table</vt:lpwstr>
  </property>
  <property fmtid="{D5CDD505-2E9C-101B-9397-08002B2CF9AE}" pid="71" name="tblLabels">
    <vt:lpwstr>arabic</vt:lpwstr>
  </property>
  <property fmtid="{D5CDD505-2E9C-101B-9397-08002B2CF9AE}" pid="72" name="tblPrefix">
    <vt:lpwstr/>
  </property>
  <property fmtid="{D5CDD505-2E9C-101B-9397-08002B2CF9AE}" pid="73" name="tblPrefixTemplate">
    <vt:lpwstr>p i</vt:lpwstr>
  </property>
  <property fmtid="{D5CDD505-2E9C-101B-9397-08002B2CF9AE}" pid="74" name="titleDelim">
    <vt:lpwstr>:</vt:lpwstr>
  </property>
</Properties>
</file>